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proofErr w:type="gramStart"/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proofErr w:type="gramEnd"/>
      <w:r w:rsid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4B7BCE" w:rsidRPr="004B7BCE">
        <w:t xml:space="preserve"> </w:t>
      </w:r>
      <w:r w:rsidR="004B7BCE" w:rsidRP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28.04.2022 №1276/4</w:t>
      </w:r>
    </w:p>
    <w:p w:rsidR="00C7759E" w:rsidRPr="002D0A7B" w:rsidRDefault="009542FA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2D0A7B" w:rsidRPr="002D0A7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20.05.2022</w:t>
      </w:r>
      <w:r w:rsidR="002D0A7B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</w:t>
      </w:r>
      <w:r w:rsidR="002D0A7B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 xml:space="preserve"> 1445/5</w:t>
      </w:r>
      <w:bookmarkStart w:id="0" w:name="_GoBack"/>
      <w:bookmarkEnd w:id="0"/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F82BA6" w:rsidRDefault="00F82BA6" w:rsidP="00757E7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1A5F64">
        <w:rPr>
          <w:rFonts w:hint="eastAsia"/>
          <w:lang w:val="ru-RU"/>
        </w:rPr>
        <w:t> 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452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632"/>
      </w:tblGrid>
      <w:tr w:rsidR="00911571" w:rsidRPr="00F82BA6" w:rsidTr="00911571">
        <w:trPr>
          <w:trHeight w:val="5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1A5F64" w:rsidRDefault="00911571" w:rsidP="00911571">
            <w:pPr>
              <w:rPr>
                <w:lang w:val="ru-RU"/>
              </w:rPr>
            </w:pPr>
            <w:r w:rsidRPr="001A5F64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1A5F64">
              <w:rPr>
                <w:rFonts w:ascii="Times New Roman" w:hAnsi="Times New Roman" w:cs="Times New Roman"/>
                <w:color w:val="auto"/>
                <w:lang w:val="ru-RU"/>
              </w:rPr>
              <w:t>Заместитель главы администрации – начальник управления образования городского округа Красногорск Московской области Тимошина Н. С.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  <w:tr w:rsidR="00911571" w:rsidRPr="00F82BA6" w:rsidTr="00911571">
        <w:trPr>
          <w:trHeight w:val="66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правление </w:t>
            </w:r>
            <w:r w:rsidRPr="00D019C5">
              <w:rPr>
                <w:rFonts w:ascii="Times New Roman" w:hAnsi="Times New Roman" w:cs="Times New Roman"/>
                <w:color w:val="auto"/>
                <w:lang w:val="ru-RU"/>
              </w:rPr>
              <w:t>культуры, туризма и молодежной политики</w:t>
            </w:r>
            <w:r>
              <w:t xml:space="preserve"> </w:t>
            </w:r>
            <w:r w:rsidRPr="00855BB2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911571" w:rsidRPr="00F82BA6" w:rsidTr="00911571">
        <w:trPr>
          <w:trHeight w:val="12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proofErr w:type="gramStart"/>
            <w:r w:rsidRPr="00757E74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proofErr w:type="gramEnd"/>
          </w:p>
        </w:tc>
      </w:tr>
      <w:tr w:rsidR="00911571" w:rsidRPr="003D3DAC" w:rsidTr="00911571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Default="00911571" w:rsidP="0091157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911571" w:rsidRDefault="00911571" w:rsidP="0091157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D3DAC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911571" w:rsidRPr="00F82BA6" w:rsidRDefault="00911571" w:rsidP="00911571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8C1E7F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Pr="008C1E7F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</w:t>
            </w:r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>;</w:t>
            </w:r>
          </w:p>
          <w:p w:rsidR="00911571" w:rsidRPr="00F82BA6" w:rsidRDefault="00911571" w:rsidP="00911571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911571" w:rsidRPr="00F82BA6" w:rsidRDefault="00911571" w:rsidP="00911571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911571" w:rsidRDefault="00911571" w:rsidP="00911571">
            <w:pPr>
              <w:jc w:val="both"/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сти»;</w:t>
            </w:r>
            <w:r>
              <w:t xml:space="preserve"> </w:t>
            </w:r>
          </w:p>
          <w:p w:rsidR="00911571" w:rsidRPr="003D3DAC" w:rsidRDefault="00911571" w:rsidP="0091157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D3DAC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</w:t>
            </w:r>
            <w:proofErr w:type="spellStart"/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>волонтерства</w:t>
            </w:r>
            <w:proofErr w:type="spellEnd"/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>) в Московской области»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911571" w:rsidRPr="00F82BA6" w:rsidTr="00911571">
        <w:trPr>
          <w:trHeight w:val="367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911571" w:rsidRPr="00617649" w:rsidTr="00911571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ED3431" w:rsidRDefault="00911571" w:rsidP="00911571">
            <w:pPr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ED3431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ED3431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ED3431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ED3431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617649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2024</w:t>
            </w:r>
          </w:p>
        </w:tc>
      </w:tr>
      <w:tr w:rsidR="00911571" w:rsidRPr="00B309E0" w:rsidTr="00911571">
        <w:trPr>
          <w:trHeight w:val="58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D215E4" w:rsidRDefault="00911571" w:rsidP="0091157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C107F8">
              <w:rPr>
                <w:rFonts w:ascii="Times New Roman" w:hAnsi="Times New Roman" w:cs="Times New Roman"/>
                <w:b/>
                <w:bCs/>
              </w:rPr>
              <w:t>6983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4626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B309E0" w:rsidRDefault="00911571" w:rsidP="0091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B309E0" w:rsidRDefault="00911571" w:rsidP="0091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B309E0" w:rsidRDefault="00911571" w:rsidP="0091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</w:tr>
      <w:tr w:rsidR="00911571" w:rsidRPr="002354EB" w:rsidTr="0091157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C90E13" w:rsidRDefault="00911571" w:rsidP="0091157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90E13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4EB">
              <w:rPr>
                <w:rFonts w:ascii="Times New Roman" w:hAnsi="Times New Roman" w:cs="Times New Roman"/>
                <w:b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4EB">
              <w:rPr>
                <w:rFonts w:ascii="Times New Roman" w:hAnsi="Times New Roman" w:cs="Times New Roman"/>
                <w:b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11571" w:rsidRPr="002354EB" w:rsidTr="00911571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2354EB" w:rsidRDefault="00911571" w:rsidP="00911571">
            <w:pPr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50076</w:t>
            </w:r>
            <w:r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117533</w:t>
            </w:r>
            <w:r w:rsidRPr="002354EB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A2161E" w:rsidRDefault="00911571" w:rsidP="00911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107266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102392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C107F8">
              <w:rPr>
                <w:rFonts w:ascii="Times New Roman" w:hAnsi="Times New Roman" w:cs="Times New Roman"/>
                <w:b/>
                <w:bCs/>
              </w:rPr>
              <w:t>102392</w:t>
            </w:r>
          </w:p>
        </w:tc>
      </w:tr>
      <w:tr w:rsidR="00911571" w:rsidRPr="002354EB" w:rsidTr="0091157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  <w:tr w:rsidR="00911571" w:rsidRPr="002354EB" w:rsidTr="00911571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570629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127519</w:t>
            </w:r>
            <w:r w:rsidRPr="002354EB">
              <w:rPr>
                <w:rFonts w:ascii="Times New Roman" w:hAnsi="Times New Roman" w:cs="Times New Roman"/>
                <w:b/>
                <w:bCs/>
              </w:rPr>
              <w:t>,2</w:t>
            </w:r>
          </w:p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A2161E" w:rsidRDefault="00911571" w:rsidP="00911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109912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,6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103184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>103110</w:t>
            </w:r>
          </w:p>
        </w:tc>
      </w:tr>
    </w:tbl>
    <w:p w:rsidR="00911571" w:rsidRPr="001A5F64" w:rsidRDefault="00911571" w:rsidP="00757E74">
      <w:pPr>
        <w:shd w:val="clear" w:color="auto" w:fill="FFFFFF"/>
        <w:rPr>
          <w:lang w:val="ru-RU"/>
        </w:rPr>
      </w:pPr>
    </w:p>
    <w:p w:rsidR="00C2767E" w:rsidRDefault="00C2767E" w:rsidP="00983CCF">
      <w:pPr>
        <w:pStyle w:val="1"/>
        <w:spacing w:before="0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«Красногорские</w:t>
      </w:r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</w:t>
      </w:r>
      <w:proofErr w:type="gramStart"/>
      <w:r w:rsidRPr="0093335E">
        <w:rPr>
          <w:rFonts w:ascii="Times New Roman" w:hAnsi="Times New Roman" w:cs="Times New Roman"/>
          <w:sz w:val="28"/>
          <w:szCs w:val="28"/>
        </w:rPr>
        <w:t>рск пр</w:t>
      </w:r>
      <w:proofErr w:type="gramEnd"/>
      <w:r w:rsidRPr="0093335E">
        <w:rPr>
          <w:rFonts w:ascii="Times New Roman" w:hAnsi="Times New Roman" w:cs="Times New Roman"/>
          <w:sz w:val="28"/>
          <w:szCs w:val="28"/>
        </w:rPr>
        <w:t>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</w:t>
      </w:r>
      <w:r w:rsidR="007443C2" w:rsidRPr="007443C2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</w:t>
      </w:r>
      <w:proofErr w:type="gramStart"/>
      <w:r w:rsidRPr="0093335E">
        <w:rPr>
          <w:rFonts w:ascii="Times New Roman" w:hAnsi="Times New Roman" w:cs="Times New Roman"/>
          <w:sz w:val="28"/>
          <w:szCs w:val="28"/>
        </w:rPr>
        <w:t>уровня информационной открытости органов местного самоуправления городского округа</w:t>
      </w:r>
      <w:proofErr w:type="gramEnd"/>
      <w:r w:rsidRPr="0093335E">
        <w:rPr>
          <w:rFonts w:ascii="Times New Roman" w:hAnsi="Times New Roman" w:cs="Times New Roman"/>
          <w:sz w:val="28"/>
          <w:szCs w:val="28"/>
        </w:rPr>
        <w:t xml:space="preserve">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рск пр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proofErr w:type="gramStart"/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этих проблем в городском округе Красногорск предусматривается реализация мероприятий, направленных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на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>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>еятельность органов местного самоуправления городского округа Красного</w:t>
      </w:r>
      <w:proofErr w:type="gramStart"/>
      <w:r w:rsidR="00311A61" w:rsidRPr="00561F38">
        <w:rPr>
          <w:rFonts w:ascii="Times New Roman" w:hAnsi="Times New Roman" w:cs="Times New Roman"/>
          <w:sz w:val="28"/>
          <w:szCs w:val="28"/>
        </w:rPr>
        <w:t xml:space="preserve">рск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D209E0">
      <w:pPr>
        <w:rPr>
          <w:rFonts w:ascii="Times New Roman" w:hAnsi="Times New Roman" w:cs="Times New Roman"/>
          <w:b/>
          <w:sz w:val="28"/>
          <w:szCs w:val="28"/>
        </w:rPr>
      </w:pPr>
    </w:p>
    <w:p w:rsidR="004E0F5C" w:rsidRDefault="004E0F5C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</w:t>
      </w:r>
      <w:proofErr w:type="spellStart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>повышение качества и количества информационных материалов, размещаемых в СМИ.</w:t>
      </w:r>
      <w:proofErr w:type="gramEnd"/>
      <w:r w:rsidR="0093335E" w:rsidRPr="0093552B">
        <w:rPr>
          <w:rFonts w:ascii="Times New Roman" w:hAnsi="Times New Roman"/>
          <w:sz w:val="28"/>
          <w:szCs w:val="28"/>
        </w:rPr>
        <w:t xml:space="preserve">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по </w:t>
      </w:r>
      <w:r w:rsidR="00304966" w:rsidRPr="0093552B">
        <w:rPr>
          <w:rFonts w:ascii="Times New Roman" w:hAnsi="Times New Roman"/>
          <w:sz w:val="28"/>
          <w:szCs w:val="28"/>
        </w:rPr>
        <w:t xml:space="preserve">праздничному, тематическому и </w:t>
      </w:r>
      <w:r w:rsidR="00304966" w:rsidRPr="0093552B">
        <w:rPr>
          <w:rFonts w:ascii="Times New Roman" w:hAnsi="Times New Roman"/>
          <w:sz w:val="28"/>
          <w:szCs w:val="28"/>
        </w:rPr>
        <w:lastRenderedPageBreak/>
        <w:t xml:space="preserve">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реализация проектов 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 xml:space="preserve">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 xml:space="preserve">Реализация практик 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 xml:space="preserve">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рск к пр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>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</w:t>
      </w:r>
      <w:proofErr w:type="gramStart"/>
      <w:r w:rsidRPr="0093552B">
        <w:rPr>
          <w:rFonts w:ascii="Times New Roman" w:hAnsi="Times New Roman"/>
          <w:sz w:val="28"/>
          <w:szCs w:val="28"/>
        </w:rPr>
        <w:t>ы</w:t>
      </w:r>
      <w:r w:rsidR="003E144A" w:rsidRPr="0093552B">
        <w:rPr>
          <w:rFonts w:ascii="Times New Roman" w:hAnsi="Times New Roman"/>
          <w:sz w:val="28"/>
          <w:szCs w:val="28"/>
        </w:rPr>
        <w:t>-</w:t>
      </w:r>
      <w:proofErr w:type="gramEnd"/>
      <w:r w:rsidR="003E144A" w:rsidRPr="0093552B">
        <w:rPr>
          <w:rFonts w:ascii="Times New Roman" w:hAnsi="Times New Roman"/>
          <w:sz w:val="28"/>
          <w:szCs w:val="28"/>
        </w:rPr>
        <w:t xml:space="preserve">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</w:t>
      </w:r>
      <w:proofErr w:type="gramStart"/>
      <w:r w:rsidRPr="0093552B">
        <w:rPr>
          <w:rFonts w:ascii="Times New Roman" w:hAnsi="Times New Roman"/>
          <w:sz w:val="28"/>
          <w:szCs w:val="28"/>
        </w:rPr>
        <w:t>ы-</w:t>
      </w:r>
      <w:proofErr w:type="gramEnd"/>
      <w:r w:rsidRPr="0093552B">
        <w:rPr>
          <w:rFonts w:ascii="Times New Roman" w:hAnsi="Times New Roman"/>
          <w:sz w:val="28"/>
          <w:szCs w:val="28"/>
        </w:rPr>
        <w:t xml:space="preserve">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</w:t>
      </w:r>
      <w:proofErr w:type="spellStart"/>
      <w:r w:rsidRPr="00EB197D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EB197D">
        <w:rPr>
          <w:rFonts w:ascii="Times New Roman" w:hAnsi="Times New Roman"/>
          <w:b/>
          <w:sz w:val="28"/>
          <w:szCs w:val="28"/>
        </w:rPr>
        <w:t>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(показатели  реализации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  <w:proofErr w:type="spellEnd"/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proofErr w:type="gramStart"/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  <w:proofErr w:type="gramEnd"/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proofErr w:type="spellStart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EAF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1EAF" w:rsidRDefault="00D1036C" w:rsidP="00E71E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1036C">
              <w:rPr>
                <w:rFonts w:ascii="Times New Roman" w:hAnsi="Times New Roman" w:cs="Times New Roman"/>
                <w:lang w:val="ru-RU"/>
              </w:rPr>
              <w:t>1.</w:t>
            </w:r>
            <w:r w:rsidR="00E71EAF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AF" w:rsidRDefault="00D1036C" w:rsidP="00E71EAF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D103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1EAF" w:rsidRDefault="00E71EAF" w:rsidP="00E71EAF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  <w:p w:rsidR="00E71EAF" w:rsidRDefault="00E71EAF" w:rsidP="00E71EAF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  <w:p w:rsidR="00E71EAF" w:rsidRPr="00AF510A" w:rsidRDefault="00E71EAF" w:rsidP="006412EC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E71EAF" w:rsidRPr="00AF510A" w:rsidRDefault="00E71EAF" w:rsidP="00E71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1EAF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штук</w:t>
            </w:r>
          </w:p>
          <w:p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71EAF" w:rsidRDefault="00D1036C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34" w:type="dxa"/>
            <w:gridSpan w:val="2"/>
          </w:tcPr>
          <w:p w:rsidR="00E71EAF" w:rsidRPr="00AF510A" w:rsidRDefault="00D1036C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71E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E71EAF" w:rsidRPr="00AF510A" w:rsidRDefault="00911571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163" w:type="dxa"/>
            <w:gridSpan w:val="2"/>
          </w:tcPr>
          <w:p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E71EAF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  <w:p w:rsidR="00E71EAF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1EAF" w:rsidRPr="00AF510A" w:rsidRDefault="00E71EAF" w:rsidP="00E71EA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proofErr w:type="gramStart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proofErr w:type="gramEnd"/>
          </w:p>
        </w:tc>
        <w:tc>
          <w:tcPr>
            <w:tcW w:w="2267" w:type="dxa"/>
            <w:gridSpan w:val="2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E04431" w:rsidRPr="001A5F64" w:rsidRDefault="00D863E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14322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38646</w:t>
            </w:r>
          </w:p>
        </w:tc>
        <w:tc>
          <w:tcPr>
            <w:tcW w:w="1134" w:type="dxa"/>
            <w:gridSpan w:val="2"/>
          </w:tcPr>
          <w:p w:rsidR="00E04431" w:rsidRPr="001A5F64" w:rsidRDefault="00FD5FE6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37688</w:t>
            </w:r>
          </w:p>
        </w:tc>
        <w:tc>
          <w:tcPr>
            <w:tcW w:w="1163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</w:t>
      </w:r>
      <w:proofErr w:type="gramStart"/>
      <w:r w:rsidRPr="001A5F64">
        <w:rPr>
          <w:rFonts w:ascii="Times New Roman" w:hAnsi="Times New Roman" w:cs="Times New Roman"/>
          <w:b/>
          <w:sz w:val="28"/>
          <w:szCs w:val="28"/>
        </w:rPr>
        <w:t>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  <w:proofErr w:type="gramEnd"/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AD1072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AD1072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AD1072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AD1072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AD1072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AD1072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Ца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9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(предоставляется каждый месяц). При ИЦ ≤ 1, </w:t>
            </w:r>
            <w:proofErr w:type="gram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соответствующему</w:t>
            </w:r>
            <w:proofErr w:type="gram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max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 xml:space="preserve">Для участия в рейтинге принимается только </w:t>
            </w:r>
            <w:proofErr w:type="gramStart"/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новостной</w:t>
            </w:r>
            <w:proofErr w:type="gramEnd"/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 xml:space="preserve">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Медиалогия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 xml:space="preserve">*Количество повторов </w:t>
            </w:r>
            <w:proofErr w:type="gramStart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произведенного</w:t>
            </w:r>
            <w:proofErr w:type="gramEnd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**Радиовещание через громкоговорители, установленные в местах массового пребывания людей. Например: </w:t>
            </w:r>
            <w:proofErr w:type="gramStart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парках</w:t>
            </w:r>
            <w:proofErr w:type="gramEnd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proofErr w:type="gramStart"/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>А-</w:t>
            </w:r>
            <w:proofErr w:type="gramEnd"/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AD1072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AD1072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AD1072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AD1072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AD1072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AD1072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</w:t>
            </w:r>
            <w:proofErr w:type="spellStart"/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ннолетних</w:t>
            </w:r>
            <w:proofErr w:type="spellEnd"/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AD1072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AD1072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proofErr w:type="gramStart"/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  <w:proofErr w:type="gramEnd"/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AD1072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AD1072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) на 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AD1072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AD1072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</m:t>
                  </m:r>
                  <w:proofErr w:type="gramStart"/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1</m:t>
                  </m:r>
                  <w:proofErr w:type="gramEnd"/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</w:t>
            </w:r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</w:t>
            </w:r>
            <w:proofErr w:type="gramStart"/>
            <w:r w:rsidRPr="002D46E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D4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7. исполнительное производство окончено ввиду невозможности </w:t>
            </w:r>
            <w:proofErr w:type="gram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установить</w:t>
            </w:r>
            <w:proofErr w:type="gram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</w:t>
            </w:r>
            <w:proofErr w:type="spell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гражданского 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задействованной</w:t>
            </w:r>
            <w:proofErr w:type="gram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AD1072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proofErr w:type="spellStart"/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3C69B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C69BE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  <w:proofErr w:type="gramEnd"/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AD1072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AD1072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AD1072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4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proofErr w:type="gramStart"/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  <w:proofErr w:type="gramEnd"/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proofErr w:type="gramStart"/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</w:t>
      </w:r>
      <w:proofErr w:type="gramEnd"/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 xml:space="preserve">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2)  несет ответственность за подготовку и реализацию программы, а также обеспечение </w:t>
      </w:r>
      <w:proofErr w:type="gramStart"/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достижения показателей реализации мероприятий муниципальной Программы</w:t>
      </w:r>
      <w:proofErr w:type="gramEnd"/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DE32D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32D5">
        <w:rPr>
          <w:rFonts w:ascii="Times New Roman" w:hAnsi="Times New Roman"/>
          <w:sz w:val="28"/>
          <w:szCs w:val="28"/>
        </w:rPr>
        <w:t xml:space="preserve">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  <w:proofErr w:type="gramEnd"/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</w:t>
      </w:r>
      <w:proofErr w:type="gramStart"/>
      <w:r w:rsidRPr="00DE32D5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DE32D5">
        <w:rPr>
          <w:rFonts w:ascii="Times New Roman" w:hAnsi="Times New Roman"/>
          <w:sz w:val="28"/>
          <w:szCs w:val="28"/>
        </w:rPr>
        <w:t xml:space="preserve">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 xml:space="preserve">по всем мероприятиям. Из них по не </w:t>
      </w:r>
      <w:proofErr w:type="gramStart"/>
      <w:r w:rsidRPr="00DE32D5">
        <w:rPr>
          <w:rFonts w:ascii="Times New Roman" w:hAnsi="Times New Roman"/>
          <w:sz w:val="28"/>
          <w:szCs w:val="28"/>
        </w:rPr>
        <w:t>завершенным</w:t>
      </w:r>
      <w:proofErr w:type="gramEnd"/>
      <w:r w:rsidRPr="00DE32D5">
        <w:rPr>
          <w:rFonts w:ascii="Times New Roman" w:hAnsi="Times New Roman"/>
          <w:sz w:val="28"/>
          <w:szCs w:val="28"/>
        </w:rPr>
        <w:t>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B2767" w:rsidRPr="00E33A65" w:rsidRDefault="004B2767" w:rsidP="008E7386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018AE" w:rsidRPr="0041441D" w:rsidRDefault="00296A47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018AE" w:rsidRPr="0041441D">
        <w:rPr>
          <w:rFonts w:ascii="Times New Roman" w:hAnsi="Times New Roman"/>
          <w:b/>
          <w:sz w:val="28"/>
          <w:szCs w:val="28"/>
        </w:rPr>
        <w:t>I</w:t>
      </w:r>
    </w:p>
    <w:p w:rsidR="00CB4A99" w:rsidRPr="00CB4A99" w:rsidRDefault="003018AE" w:rsidP="00CB4A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2C48">
        <w:rPr>
          <w:rFonts w:ascii="Times New Roman" w:hAnsi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382C48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382C48">
        <w:rPr>
          <w:rFonts w:ascii="Times New Roman" w:hAnsi="Times New Roman"/>
          <w:b/>
          <w:sz w:val="28"/>
          <w:szCs w:val="28"/>
        </w:rPr>
        <w:t>»</w:t>
      </w:r>
      <w:r w:rsidRPr="00B54EFA">
        <w:t xml:space="preserve"> 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76"/>
        <w:gridCol w:w="1275"/>
        <w:gridCol w:w="1418"/>
        <w:gridCol w:w="1843"/>
      </w:tblGrid>
      <w:tr w:rsidR="00CB4A99" w:rsidRPr="00CB4A99" w:rsidTr="00CB4A99">
        <w:trPr>
          <w:trHeight w:val="563"/>
        </w:trPr>
        <w:tc>
          <w:tcPr>
            <w:tcW w:w="2689" w:type="dxa"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4" w:type="dxa"/>
            <w:gridSpan w:val="8"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CB4A99" w:rsidRPr="00CB4A99" w:rsidTr="00CB4A99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CB4A99" w:rsidRPr="00CB4A99" w:rsidTr="00CB4A99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B4A99"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B4A99">
              <w:rPr>
                <w:rFonts w:ascii="Times New Roman" w:eastAsia="Times New Roman" w:hAnsi="Times New Roman" w:cs="Times New Roman"/>
                <w:sz w:val="22"/>
              </w:rPr>
              <w:t>Итого</w:t>
            </w:r>
          </w:p>
        </w:tc>
      </w:tr>
      <w:tr w:rsidR="00CB4A99" w:rsidRPr="00CB4A99" w:rsidTr="00CB4A99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  <w:lang w:val="ru-RU"/>
              </w:rPr>
              <w:t>70328,2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73295</w:t>
            </w:r>
            <w:r w:rsidRPr="00CB4A99">
              <w:rPr>
                <w:rFonts w:ascii="Times New Roman" w:hAnsi="Times New Roman" w:cs="Times New Roman"/>
                <w:b/>
                <w:sz w:val="22"/>
                <w:lang w:val="ru-RU"/>
              </w:rPr>
              <w:t>,4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61</w:t>
            </w:r>
            <w:r w:rsidRPr="00CB4A99">
              <w:rPr>
                <w:rFonts w:ascii="Times New Roman" w:hAnsi="Times New Roman" w:cs="Times New Roman"/>
                <w:b/>
                <w:sz w:val="22"/>
                <w:lang w:val="ru-RU"/>
              </w:rPr>
              <w:t>285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60985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60985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      326878,6</w:t>
            </w:r>
          </w:p>
        </w:tc>
      </w:tr>
      <w:tr w:rsidR="00CB4A99" w:rsidRPr="00CB4A99" w:rsidTr="00CB4A99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sz w:val="22"/>
                <w:lang w:val="ru-RU"/>
              </w:rPr>
              <w:t>69728,2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72695,4</w:t>
            </w:r>
          </w:p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60685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603</w:t>
            </w:r>
            <w:r w:rsidRPr="00CB4A99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Pr="00CB4A9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60385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sz w:val="22"/>
                <w:lang w:val="ru-RU"/>
              </w:rPr>
              <w:t>323878,6</w:t>
            </w:r>
          </w:p>
        </w:tc>
      </w:tr>
      <w:tr w:rsidR="00CB4A99" w:rsidRPr="00CB4A99" w:rsidTr="00CB4A99">
        <w:trPr>
          <w:trHeight w:val="491"/>
        </w:trPr>
        <w:tc>
          <w:tcPr>
            <w:tcW w:w="2689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B4A99">
              <w:rPr>
                <w:rFonts w:ascii="Times New Roman" w:eastAsia="Times New Roman" w:hAnsi="Times New Roman" w:cs="Times New Roman"/>
                <w:sz w:val="22"/>
              </w:rPr>
              <w:t>3000</w:t>
            </w:r>
          </w:p>
        </w:tc>
      </w:tr>
    </w:tbl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</w:t>
      </w:r>
      <w:r w:rsidR="00E33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72247">
        <w:t xml:space="preserve"> </w:t>
      </w:r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</w:t>
      </w:r>
      <w:proofErr w:type="gramStart"/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</w:t>
      </w:r>
      <w:proofErr w:type="gramEnd"/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BB27F8" w:rsidRPr="00D45849" w:rsidTr="00FB3839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D45849" w:rsidTr="00FB3839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92CD4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92CD4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FB3839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4B7BCE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BC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4B7BCE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B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B27F8" w:rsidRPr="004B7BCE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B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B27F8" w:rsidRPr="004B7BCE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B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B27F8" w:rsidRPr="004327D4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B27F8" w:rsidRPr="004327D4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E3EF9" w:rsidRPr="00D45849" w:rsidTr="00C11C6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464278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F85F8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85F8D">
              <w:rPr>
                <w:rFonts w:ascii="Times New Roman" w:hAnsi="Times New Roman"/>
                <w:b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b/>
                <w:lang w:val="ru-RU"/>
              </w:rPr>
              <w:t xml:space="preserve"> 01</w:t>
            </w:r>
          </w:p>
          <w:p w:rsidR="007E3EF9" w:rsidRPr="0074729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42EC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0D700E" w:rsidRDefault="007E3EF9" w:rsidP="007E3EF9">
            <w:pPr>
              <w:pStyle w:val="ConsPlusCell"/>
              <w:rPr>
                <w:b/>
                <w:sz w:val="20"/>
                <w:szCs w:val="20"/>
              </w:rPr>
            </w:pPr>
            <w:r w:rsidRPr="000D700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4B7BCE" w:rsidRDefault="0002021C" w:rsidP="000202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274563,6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 w:cs="Times New Roman"/>
                <w:b/>
                <w:sz w:val="22"/>
                <w:szCs w:val="22"/>
              </w:rPr>
              <w:t>49549,</w:t>
            </w:r>
            <w:r w:rsidRPr="004B7BC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rPr>
                <w:b/>
                <w:lang w:val="ru-RU"/>
              </w:rPr>
            </w:pPr>
            <w:r w:rsidRPr="004B7BC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4B7BCE">
              <w:rPr>
                <w:rFonts w:ascii="Times New Roman" w:hAnsi="Times New Roman" w:cs="Times New Roman"/>
                <w:b/>
                <w:sz w:val="22"/>
                <w:szCs w:val="22"/>
              </w:rPr>
              <w:t>55159</w:t>
            </w:r>
            <w:r w:rsidRPr="004B7BC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7E3EF9" w:rsidRPr="004B7BCE" w:rsidRDefault="005A4F32" w:rsidP="0002021C">
            <w:pPr>
              <w:rPr>
                <w:b/>
                <w:lang w:val="ru-RU"/>
              </w:rPr>
            </w:pPr>
            <w:r w:rsidRPr="004B7BCE">
              <w:rPr>
                <w:rFonts w:ascii="Times New Roman" w:hAnsi="Times New Roman" w:cs="Times New Roman"/>
                <w:b/>
                <w:sz w:val="22"/>
                <w:szCs w:val="22"/>
              </w:rPr>
              <w:t>57</w:t>
            </w:r>
            <w:r w:rsidR="0002021C" w:rsidRPr="004B7BC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DB0D1F" w:rsidRDefault="007E3EF9" w:rsidP="007E3EF9">
            <w:pPr>
              <w:rPr>
                <w:b/>
                <w:lang w:val="ru-RU"/>
              </w:rPr>
            </w:pPr>
            <w:r w:rsidRPr="00DB0D1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DB0D1F" w:rsidRDefault="007E3EF9" w:rsidP="007E3EF9">
            <w:pPr>
              <w:rPr>
                <w:b/>
                <w:lang w:val="ru-RU"/>
              </w:rPr>
            </w:pPr>
            <w:r w:rsidRPr="00DB0D1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56335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07490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7E3EF9" w:rsidRPr="00D45849" w:rsidTr="00C11C6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4B7BCE" w:rsidRDefault="005A4F32" w:rsidP="000202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en-US"/>
              </w:rPr>
              <w:t>274</w:t>
            </w:r>
            <w:r w:rsidR="0002021C" w:rsidRPr="004B7BCE">
              <w:rPr>
                <w:rFonts w:ascii="Times New Roman" w:hAnsi="Times New Roman"/>
                <w:sz w:val="22"/>
                <w:szCs w:val="22"/>
                <w:lang w:val="ru-RU"/>
              </w:rPr>
              <w:t>56</w:t>
            </w:r>
            <w:r w:rsidR="0002021C" w:rsidRPr="004B7BCE">
              <w:rPr>
                <w:rFonts w:ascii="Times New Roman" w:hAnsi="Times New Roman"/>
                <w:sz w:val="22"/>
                <w:szCs w:val="22"/>
                <w:lang w:val="en-US"/>
              </w:rPr>
              <w:t>3,</w:t>
            </w:r>
            <w:r w:rsidR="0002021C" w:rsidRPr="004B7BCE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7BCE">
              <w:rPr>
                <w:rFonts w:ascii="Times New Roman" w:hAnsi="Times New Roman" w:cs="Times New Roman"/>
                <w:sz w:val="22"/>
                <w:szCs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rPr>
                <w:lang w:val="ru-RU"/>
              </w:rPr>
            </w:pPr>
            <w:r w:rsidRPr="004B7B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B7BCE">
              <w:rPr>
                <w:rFonts w:ascii="Times New Roman" w:hAnsi="Times New Roman" w:cs="Times New Roman"/>
                <w:sz w:val="22"/>
                <w:szCs w:val="22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7E3EF9" w:rsidRPr="004B7BCE" w:rsidRDefault="005A4F32" w:rsidP="0002021C">
            <w:pPr>
              <w:rPr>
                <w:lang w:val="ru-RU"/>
              </w:rPr>
            </w:pPr>
            <w:r w:rsidRPr="004B7BCE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02021C" w:rsidRPr="004B7B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B21DF4" w:rsidRDefault="007E3EF9" w:rsidP="007E3EF9">
            <w:r w:rsidRPr="00DB0D1F">
              <w:rPr>
                <w:rFonts w:ascii="Times New Roman" w:hAnsi="Times New Roman" w:cs="Times New Roman"/>
                <w:sz w:val="22"/>
                <w:szCs w:val="22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B21DF4" w:rsidRDefault="007E3EF9" w:rsidP="007E3EF9">
            <w:r w:rsidRPr="00DB0D1F">
              <w:rPr>
                <w:rFonts w:ascii="Times New Roman" w:hAnsi="Times New Roman" w:cs="Times New Roman"/>
                <w:sz w:val="22"/>
                <w:szCs w:val="22"/>
              </w:rPr>
              <w:t>56335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4F3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FC315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FC315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E3EF9" w:rsidRPr="00FC315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C11C6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7E3EF9" w:rsidRPr="00F85F8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7E3EF9" w:rsidRPr="008358F2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E3EF9" w:rsidRPr="00716CE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6CE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109421</w:t>
            </w:r>
            <w:r w:rsidRPr="00956A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21926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путем р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азмещение информационных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материалов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7E3EF9" w:rsidRPr="00D45849" w:rsidTr="00C11C6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109421</w:t>
            </w:r>
            <w:r w:rsidRPr="00956A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E3EF9" w:rsidRPr="00C05B75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5B75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C05B75">
              <w:rPr>
                <w:rFonts w:ascii="Times New Roman" w:hAnsi="Times New Roman"/>
                <w:color w:val="auto"/>
                <w:sz w:val="22"/>
                <w:szCs w:val="22"/>
              </w:rPr>
              <w:t>21926</w:t>
            </w:r>
            <w:r w:rsidRPr="00C05B75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92CD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2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B0D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B0D1F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07490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7E3EF9" w:rsidRPr="00D45849" w:rsidTr="00FB3839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pStyle w:val="ConsPlusCell"/>
              <w:rPr>
                <w:sz w:val="20"/>
                <w:szCs w:val="20"/>
              </w:rPr>
            </w:pPr>
            <w:r w:rsidRPr="004C22AB">
              <w:rPr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2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C11C6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7E3EF9" w:rsidRPr="0074729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shd w:val="clear" w:color="auto" w:fill="auto"/>
          </w:tcPr>
          <w:p w:rsidR="007E3EF9" w:rsidRPr="0095664C" w:rsidRDefault="007E3EF9" w:rsidP="007E3EF9">
            <w:pPr>
              <w:pStyle w:val="ConsPlusCell"/>
              <w:rPr>
                <w:b/>
                <w:sz w:val="20"/>
                <w:szCs w:val="20"/>
              </w:rPr>
            </w:pPr>
            <w:r w:rsidRPr="0095664C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  <w:r w:rsidR="0050034C"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7038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50034C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29880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8F2322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4D356A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информирования населения</w:t>
            </w:r>
            <w:r w:rsidRPr="004B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56A">
              <w:rPr>
                <w:rFonts w:ascii="Times New Roman" w:hAnsi="Times New Roman"/>
                <w:sz w:val="20"/>
                <w:szCs w:val="20"/>
              </w:rPr>
              <w:t>путем изготовления и распространения (вещания) телепередач</w:t>
            </w:r>
          </w:p>
        </w:tc>
      </w:tr>
      <w:tr w:rsidR="007E3EF9" w:rsidRPr="00D45849" w:rsidTr="00C11C6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  <w:r w:rsidR="0050034C" w:rsidRPr="004B7BCE">
              <w:rPr>
                <w:rFonts w:ascii="Times New Roman" w:hAnsi="Times New Roman"/>
                <w:sz w:val="22"/>
                <w:szCs w:val="22"/>
                <w:lang w:val="ru-RU"/>
              </w:rPr>
              <w:t>7038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BCE">
              <w:rPr>
                <w:rFonts w:ascii="Times New Roman" w:hAnsi="Times New Roman"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50034C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29880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BCE">
              <w:rPr>
                <w:rFonts w:ascii="Times New Roman" w:hAnsi="Times New Roman"/>
                <w:sz w:val="22"/>
                <w:szCs w:val="22"/>
              </w:rPr>
              <w:t>29510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BCE">
              <w:rPr>
                <w:rFonts w:ascii="Times New Roman" w:hAnsi="Times New Roman"/>
                <w:sz w:val="22"/>
                <w:szCs w:val="22"/>
              </w:rPr>
              <w:t>29510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C11C6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939D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E460A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DA728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B7BCE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4B7BC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50034C" w:rsidRPr="004B7BCE">
              <w:rPr>
                <w:rFonts w:ascii="Times New Roman" w:hAnsi="Times New Roman" w:cs="Times New Roman"/>
                <w:b/>
                <w:sz w:val="22"/>
                <w:lang w:val="ru-RU"/>
              </w:rPr>
              <w:t>14403,8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B7BCE">
              <w:rPr>
                <w:rFonts w:ascii="Times New Roman" w:hAnsi="Times New Roman" w:cs="Times New Roman"/>
                <w:b/>
                <w:sz w:val="22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4B7BCE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4B7BCE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Pr="004B7BC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50034C" w:rsidP="007E3E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7BCE">
              <w:rPr>
                <w:rFonts w:ascii="Times New Roman" w:hAnsi="Times New Roman" w:cs="Times New Roman"/>
                <w:b/>
                <w:sz w:val="22"/>
                <w:lang w:val="ru-RU"/>
              </w:rPr>
              <w:t>2855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4B7BCE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4B7BCE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электронных СМИ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E3EF9" w:rsidRPr="00D45849" w:rsidTr="00C11C6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B7BC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B7BC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50034C" w:rsidRPr="004B7BCE">
              <w:rPr>
                <w:rFonts w:ascii="Times New Roman" w:hAnsi="Times New Roman" w:cs="Times New Roman"/>
                <w:sz w:val="22"/>
                <w:lang w:val="ru-RU"/>
              </w:rPr>
              <w:t>14403,8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B7BCE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4B7BCE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50034C" w:rsidP="007E3E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7BCE">
              <w:rPr>
                <w:rFonts w:ascii="Times New Roman" w:hAnsi="Times New Roman" w:cs="Times New Roman"/>
                <w:sz w:val="22"/>
                <w:lang w:val="ru-RU"/>
              </w:rPr>
              <w:t>2855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4B7BC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4B7BC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A72B28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939D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</w:t>
            </w: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>комфортного для жизни и ведения предпринимательской деятельности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DA728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CCB">
              <w:rPr>
                <w:rFonts w:ascii="Times New Roman" w:hAnsi="Times New Roman"/>
                <w:sz w:val="20"/>
                <w:szCs w:val="20"/>
              </w:rPr>
              <w:t>Изготовл</w:t>
            </w:r>
            <w:r>
              <w:rPr>
                <w:rFonts w:ascii="Times New Roman" w:hAnsi="Times New Roman"/>
                <w:sz w:val="20"/>
                <w:szCs w:val="20"/>
              </w:rPr>
              <w:t>ение полиграфической продукции по</w:t>
            </w:r>
            <w:r w:rsidRPr="00697CCB">
              <w:rPr>
                <w:rFonts w:ascii="Times New Roman" w:hAnsi="Times New Roman"/>
                <w:sz w:val="20"/>
                <w:szCs w:val="20"/>
              </w:rPr>
              <w:t xml:space="preserve"> социально-значимым мероприятиям</w:t>
            </w:r>
          </w:p>
        </w:tc>
      </w:tr>
      <w:tr w:rsidR="007E3EF9" w:rsidRPr="00D45849" w:rsidTr="00A72B28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62BD2" w:rsidRDefault="007E3EF9" w:rsidP="007E3EF9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62BD2" w:rsidRDefault="007E3EF9" w:rsidP="007E3EF9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62BD2" w:rsidRDefault="007E3EF9" w:rsidP="007E3EF9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62BD2" w:rsidRDefault="007E3EF9" w:rsidP="007E3EF9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62BD2" w:rsidRDefault="007E3EF9" w:rsidP="007E3EF9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939D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F54CA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>
              <w:t xml:space="preserve"> 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6E169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DA728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</w:t>
            </w: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90712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90712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90712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D700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0D700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- «Наше Подмосков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ье. Север, Юг, Запад, Восток» </w:t>
            </w:r>
          </w:p>
        </w:tc>
      </w:tr>
      <w:tr w:rsidR="007E3EF9" w:rsidRPr="00D45849" w:rsidTr="00FB3839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61CC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8379F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8379F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8379F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939D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7E3EF9" w:rsidRPr="00F54CA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7E3EF9" w:rsidRPr="00B92032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7BC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  <w:r w:rsidR="0050034C"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  <w:r w:rsidR="0050034C"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0B5F0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информационных материалов 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C11C6E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7BC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50034C" w:rsidRPr="004B7BCE"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BC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50034C" w:rsidRPr="004B7BCE">
              <w:rPr>
                <w:rFonts w:ascii="Times New Roman" w:hAnsi="Times New Roman"/>
                <w:sz w:val="22"/>
                <w:szCs w:val="22"/>
                <w:lang w:val="ru-RU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BC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91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  <w:p w:rsidR="007E3EF9" w:rsidRPr="00F54CA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 xml:space="preserve">Укрепление материально-технической базы МБУ </w:t>
            </w:r>
            <w:r w:rsidRPr="00FC3154">
              <w:rPr>
                <w:rFonts w:ascii="Times New Roman" w:hAnsi="Times New Roman"/>
                <w:sz w:val="20"/>
                <w:szCs w:val="20"/>
              </w:rPr>
              <w:lastRenderedPageBreak/>
              <w:t>«Красногорское телевидение»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7BC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50034C" w:rsidRPr="004B7BCE"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7E3EF9" w:rsidRPr="004B7BCE" w:rsidRDefault="0050034C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BC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</w:t>
            </w:r>
            <w:r w:rsidRPr="00074905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информационных материалов</w:t>
            </w:r>
          </w:p>
        </w:tc>
      </w:tr>
      <w:tr w:rsidR="007E3EF9" w:rsidRPr="00D45849" w:rsidTr="00FB3839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FC3154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FC3154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7BC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50034C" w:rsidRPr="004B7BCE"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BCE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7E3EF9" w:rsidRPr="004B7BCE" w:rsidRDefault="007E3EF9" w:rsidP="0050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50034C" w:rsidRPr="004B7BCE">
              <w:rPr>
                <w:rFonts w:ascii="Times New Roman" w:hAnsi="Times New Roman"/>
                <w:sz w:val="22"/>
                <w:szCs w:val="22"/>
                <w:lang w:val="ru-RU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BC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F9774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62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</w:rPr>
              <w:t>Основное мероприятие</w:t>
            </w:r>
            <w:r w:rsidRPr="001620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20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7E3EF9" w:rsidRDefault="007E3EF9" w:rsidP="007E3EF9">
            <w:r w:rsidRPr="005B7530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>
              <w:t xml:space="preserve"> </w:t>
            </w:r>
          </w:p>
          <w:p w:rsidR="007E3EF9" w:rsidRPr="005B7530" w:rsidRDefault="007E3EF9" w:rsidP="007E3E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B7BCE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4B7BCE" w:rsidRDefault="0050034C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4B7BCE" w:rsidRDefault="0050034C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7E3EF9" w:rsidRPr="00933A1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07490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7E3EF9" w:rsidRPr="00D45849" w:rsidTr="0050034C">
        <w:trPr>
          <w:trHeight w:val="2298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3EF9" w:rsidRPr="005B7530" w:rsidRDefault="007E3EF9" w:rsidP="007E3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7BC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4B7BCE" w:rsidRDefault="0050034C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4B7BC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BC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4B7BCE" w:rsidRDefault="0050034C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7E3EF9" w:rsidRPr="001A5F6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F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F64" w:rsidRPr="00D45849" w:rsidTr="00FB3839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F64" w:rsidRPr="00627E69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F64" w:rsidRPr="00627E69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F64" w:rsidRPr="0095664C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64" w:rsidRPr="004B7BCE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7BC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A5F64" w:rsidRPr="004B7BCE" w:rsidRDefault="0050034C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A5F64" w:rsidRPr="004B7BCE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5F64" w:rsidRPr="004B7BCE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5F64" w:rsidRPr="004B7BCE" w:rsidRDefault="0050034C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5F64" w:rsidRPr="001A5F64" w:rsidRDefault="001A5F64" w:rsidP="001A5F64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F64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F64" w:rsidRPr="00D45849" w:rsidTr="00FB3839">
        <w:trPr>
          <w:trHeight w:val="1239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F64" w:rsidRPr="005B7530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F64" w:rsidRPr="0095664C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64" w:rsidRPr="004B7BCE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B7BC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1A5F64" w:rsidRPr="004B7BCE" w:rsidRDefault="0050034C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A5F64" w:rsidRPr="004B7BCE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5F64" w:rsidRPr="004B7BCE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BC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5F64" w:rsidRPr="004B7BCE" w:rsidRDefault="0050034C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7BCE">
              <w:rPr>
                <w:rFonts w:ascii="Times New Roman" w:hAnsi="Times New Roman"/>
                <w:sz w:val="22"/>
                <w:szCs w:val="22"/>
                <w:lang w:val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F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5F64" w:rsidRPr="001A5F64" w:rsidRDefault="001A5F64" w:rsidP="001A5F64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</w:pPr>
            <w:r w:rsidRPr="005B75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</w:pPr>
          </w:p>
          <w:p w:rsidR="007E3EF9" w:rsidRPr="005B753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5F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1A5F64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F6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1A5F64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1A73CC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Определение уровня информированности населения</w:t>
            </w:r>
          </w:p>
        </w:tc>
      </w:tr>
      <w:tr w:rsidR="007E3EF9" w:rsidRPr="00D45849" w:rsidTr="00FB3839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5B753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422BF3" w:rsidTr="006B5F19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627E6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162000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CB4A99" w:rsidRPr="00142EC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142EC3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B92032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52015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3800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1C728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32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CB4A99" w:rsidRPr="00422BF3" w:rsidTr="00424B70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B4A99" w:rsidRPr="00422BF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422BF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 xml:space="preserve">   49015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3200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1C728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422BF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422BF3" w:rsidTr="00424B70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22BF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22BF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C728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C728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22BF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7C6FA6" w:rsidTr="00424B70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7E3EF9" w:rsidRPr="00F54CA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70C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1970C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</w:t>
            </w:r>
            <w:r w:rsidRPr="001970C7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6FA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18265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E4C3E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2322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конструкций на </w:t>
            </w:r>
            <w:r w:rsidRPr="007C6FA6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муниципального образования согласованной Правительством Московской области схеме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рекламных конструкций на </w:t>
            </w:r>
            <w:r w:rsidRPr="00CD541F">
              <w:rPr>
                <w:rFonts w:ascii="Times New Roman" w:hAnsi="Times New Roman"/>
                <w:sz w:val="20"/>
                <w:szCs w:val="20"/>
              </w:rPr>
              <w:t>100%.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424B70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16265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FB3839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424B70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7E3EF9" w:rsidRPr="00CD54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>
              <w:t xml:space="preserve">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>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2E25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3950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7C6FA6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424B70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CD54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1950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FB3839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CD54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74729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  <w:rPr>
                <w:b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  <w:rPr>
                <w:b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  <w:rPr>
                <w:b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rPr>
                <w:b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7C6FA6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FB3839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FB3839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B2171F" w:rsidTr="006B5F19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0104D5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  <w:p w:rsidR="00CB4A99" w:rsidRPr="00E3233A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</w:t>
            </w: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</w:t>
            </w:r>
            <w:r w:rsidRPr="00F54CA7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и»</w:t>
            </w:r>
          </w:p>
          <w:p w:rsidR="00CB4A99" w:rsidRPr="0058433E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28054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32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00E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соответствии с проектом Праздничного тематического оформления</w:t>
            </w:r>
            <w:r w:rsidRPr="000D700E">
              <w:rPr>
                <w:rFonts w:ascii="Times New Roman" w:hAnsi="Times New Roman"/>
                <w:sz w:val="18"/>
                <w:szCs w:val="18"/>
              </w:rPr>
              <w:t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B4A99" w:rsidRPr="000D700E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B4A99" w:rsidRPr="00B2171F" w:rsidTr="00942595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27054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A334B" w:rsidRPr="00B2171F" w:rsidTr="00FB3839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B2171F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A334B" w:rsidRPr="00B2171F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A334B" w:rsidRPr="007C6FA6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7C6FA6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4A334B" w:rsidRPr="00B2171F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34B" w:rsidRPr="00B2171F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B4A99" w:rsidRPr="00B2171F" w:rsidTr="006B5F19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F00624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E3233A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B4A99" w:rsidRPr="0058433E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121DED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121DED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28054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121DED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4F32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121DED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B2171F" w:rsidTr="00942595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27054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59D" w:rsidRPr="00B2171F" w:rsidTr="00942595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E3233A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Pr="00E3233A">
              <w:rPr>
                <w:rFonts w:ascii="Times New Roman" w:hAnsi="Times New Roman"/>
                <w:sz w:val="20"/>
                <w:szCs w:val="20"/>
              </w:rPr>
              <w:t xml:space="preserve"> сувенирной продукции к праздничным мероприятиям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653A84">
              <w:rPr>
                <w:rFonts w:ascii="Times New Roman" w:hAnsi="Times New Roman"/>
                <w:sz w:val="20"/>
                <w:szCs w:val="20"/>
              </w:rPr>
              <w:t>проводимым</w:t>
            </w:r>
            <w:r w:rsidRPr="00E3233A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</w:t>
            </w:r>
          </w:p>
          <w:p w:rsidR="00F4659D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DF5E65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B2171F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121DED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B2171F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4F32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  <w:r w:rsidRPr="005A4F3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F4659D" w:rsidRPr="00B2171F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942595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5E7D0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FB3839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5E7D0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424B70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F0062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</w:p>
          <w:p w:rsidR="007E3EF9" w:rsidRPr="005843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765B4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="005A4F32" w:rsidRPr="005A4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23 </w:t>
            </w:r>
            <w:r w:rsidRPr="00121DED">
              <w:rPr>
                <w:rFonts w:ascii="Times New Roman" w:hAnsi="Times New Roman"/>
                <w:sz w:val="20"/>
                <w:szCs w:val="20"/>
              </w:rPr>
              <w:lastRenderedPageBreak/>
              <w:t>рекламных камп</w:t>
            </w:r>
            <w:r>
              <w:rPr>
                <w:rFonts w:ascii="Times New Roman" w:hAnsi="Times New Roman"/>
                <w:sz w:val="20"/>
                <w:szCs w:val="20"/>
              </w:rPr>
              <w:t>аний социальной направленности</w:t>
            </w:r>
          </w:p>
        </w:tc>
      </w:tr>
      <w:tr w:rsidR="007E3EF9" w:rsidRPr="00B2171F" w:rsidTr="00424B70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FB3839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</w:t>
            </w:r>
          </w:p>
          <w:p w:rsidR="007E3EF9" w:rsidRPr="00F54CA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7D0D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 xml:space="preserve"> за установку и экс</w:t>
            </w:r>
            <w:r>
              <w:rPr>
                <w:rFonts w:ascii="Times New Roman" w:hAnsi="Times New Roman"/>
                <w:sz w:val="20"/>
                <w:szCs w:val="20"/>
              </w:rPr>
              <w:t>плуатацию 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DF5E65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142EC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32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D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121DED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B2171F" w:rsidTr="00FB3839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5E7D0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42EC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FB3839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5E7D0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D16AF7" w:rsidRDefault="00D16AF7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002D7F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</w:t>
      </w:r>
      <w:r w:rsidRPr="008C1E7F">
        <w:rPr>
          <w:rFonts w:ascii="Times New Roman" w:hAnsi="Times New Roman"/>
          <w:b/>
          <w:sz w:val="28"/>
          <w:szCs w:val="28"/>
        </w:rPr>
        <w:t xml:space="preserve"> </w:t>
      </w:r>
      <w:r w:rsidRPr="00CA414A">
        <w:rPr>
          <w:rFonts w:ascii="Times New Roman" w:hAnsi="Times New Roman"/>
          <w:b/>
          <w:sz w:val="28"/>
          <w:szCs w:val="28"/>
        </w:rPr>
        <w:t>«Мир и согласие. Новые возможности»</w:t>
      </w:r>
    </w:p>
    <w:p w:rsidR="00CA414A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0135BA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FF1ADA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06020B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>
              <w:rPr>
                <w:sz w:val="24"/>
                <w:szCs w:val="24"/>
              </w:rPr>
              <w:t xml:space="preserve"> </w:t>
            </w:r>
            <w:r w:rsidR="006226E5">
              <w:rPr>
                <w:sz w:val="24"/>
                <w:szCs w:val="24"/>
              </w:rPr>
              <w:t xml:space="preserve">администрации </w:t>
            </w:r>
            <w:r w:rsidR="00FD68A7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0135BA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ED3431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0135BA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ED3431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ED3431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Итого</w:t>
            </w:r>
          </w:p>
        </w:tc>
      </w:tr>
      <w:tr w:rsidR="002B0822" w:rsidRPr="000135BA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012C59" w:rsidRDefault="003E7174" w:rsidP="002B082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2B0822" w:rsidRPr="008C1E7F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0135BA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012C59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9746D2" w:rsidRDefault="002B0822" w:rsidP="002B0822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9746D2" w:rsidRDefault="002B0822" w:rsidP="002B0822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0135BA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012C59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5E46F6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0135BA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012C59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F55F07">
        <w:t xml:space="preserve">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F55F07">
        <w:t xml:space="preserve"> 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азра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ботки и осуществления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территории городского округа.</w:t>
      </w: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4624E" w:rsidRDefault="0064624E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4624E" w:rsidRPr="00F55F07" w:rsidRDefault="0064624E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1A5F64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A5F64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Перечень мероприятий подпрограммы II «Мир и согласие. Новые возможности»</w:t>
      </w:r>
    </w:p>
    <w:p w:rsidR="008B7F5E" w:rsidRPr="001A5F64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1A5F64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proofErr w:type="gramStart"/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</w:t>
            </w:r>
            <w:proofErr w:type="gramEnd"/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Объемы финансирования по годам</w:t>
            </w: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proofErr w:type="gramStart"/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Ответственный</w:t>
            </w:r>
            <w:proofErr w:type="gramEnd"/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1A5F64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1A5F64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1A5F64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Основное мероприятие 02. 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1A5F64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1A5F64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1A5F64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1A5F64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1A5F64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1A5F64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CF4CED" w:rsidRPr="001A5F64" w:rsidRDefault="00CF4CED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8C1E7F" w:rsidRPr="00911571" w:rsidRDefault="004E0F5C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A5F64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  <w:r w:rsidR="008C1E7F" w:rsidRPr="00911571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A44C4B" w:rsidRPr="00911571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="008C1E7F" w:rsidRPr="00911571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8C1E7F" w:rsidRPr="00911571">
        <w:rPr>
          <w:rFonts w:ascii="Times New Roman" w:hAnsi="Times New Roman"/>
          <w:b/>
          <w:sz w:val="28"/>
          <w:szCs w:val="28"/>
        </w:rPr>
        <w:t xml:space="preserve"> III «Эффективное местное самоуправление Московской области»</w:t>
      </w:r>
    </w:p>
    <w:p w:rsidR="00FB5113" w:rsidRPr="00FB5113" w:rsidRDefault="00FB5113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6F2CF0" w:rsidRPr="001A5F64" w:rsidRDefault="006F2CF0" w:rsidP="006F2CF0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268"/>
        <w:gridCol w:w="1984"/>
        <w:gridCol w:w="1418"/>
        <w:gridCol w:w="1559"/>
        <w:gridCol w:w="1417"/>
        <w:gridCol w:w="1276"/>
        <w:gridCol w:w="1276"/>
        <w:gridCol w:w="1417"/>
      </w:tblGrid>
      <w:tr w:rsidR="006F2CF0" w:rsidRPr="001A5F64" w:rsidTr="00A72B28">
        <w:trPr>
          <w:trHeight w:val="564"/>
        </w:trPr>
        <w:tc>
          <w:tcPr>
            <w:tcW w:w="2581" w:type="dxa"/>
            <w:shd w:val="clear" w:color="auto" w:fill="auto"/>
          </w:tcPr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5" w:type="dxa"/>
            <w:gridSpan w:val="8"/>
            <w:shd w:val="clear" w:color="auto" w:fill="auto"/>
          </w:tcPr>
          <w:p w:rsidR="006F2CF0" w:rsidRPr="001A5F64" w:rsidRDefault="00D94BA9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="006F2CF0"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6F2CF0" w:rsidRPr="001A5F64" w:rsidTr="006F2CF0">
        <w:trPr>
          <w:trHeight w:val="320"/>
        </w:trPr>
        <w:tc>
          <w:tcPr>
            <w:tcW w:w="25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2354EB" w:rsidRPr="001A5F64" w:rsidTr="006F2CF0">
        <w:trPr>
          <w:trHeight w:val="412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2354EB" w:rsidRPr="001A5F64" w:rsidTr="006F2CF0">
        <w:trPr>
          <w:trHeight w:val="464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A5F64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64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C11C6E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64">
              <w:rPr>
                <w:rFonts w:ascii="Times New Roman" w:hAnsi="Times New Roman" w:cs="Times New Roman"/>
                <w:b/>
              </w:rPr>
              <w:t>3724,6</w:t>
            </w:r>
          </w:p>
          <w:p w:rsidR="00CA61BE" w:rsidRPr="00CA61BE" w:rsidRDefault="00CA61BE" w:rsidP="002354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C11C6E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A5F64">
              <w:rPr>
                <w:rFonts w:ascii="Times New Roman" w:hAnsi="Times New Roman" w:cs="Times New Roman"/>
                <w:b/>
              </w:rPr>
              <w:t>20839,4</w:t>
            </w:r>
          </w:p>
          <w:p w:rsidR="00FB5113" w:rsidRPr="00FB5113" w:rsidRDefault="00FB5113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354EB" w:rsidRPr="001A5F64" w:rsidTr="00A72B28">
        <w:trPr>
          <w:trHeight w:val="615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C11C6E" w:rsidP="002354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10569,2</w:t>
            </w:r>
          </w:p>
          <w:p w:rsidR="00FB5113" w:rsidRPr="001A5F64" w:rsidRDefault="00FB5113" w:rsidP="00FB5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C6E" w:rsidRPr="001A5F64" w:rsidTr="006F2CF0">
        <w:trPr>
          <w:trHeight w:val="639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54EB" w:rsidRPr="001A5F64" w:rsidTr="00A72B28">
        <w:trPr>
          <w:trHeight w:val="633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C11C6E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1000</w:t>
            </w:r>
          </w:p>
          <w:p w:rsidR="00FB5113" w:rsidRPr="001A5F64" w:rsidRDefault="00FB5113" w:rsidP="00235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Default="00C11C6E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10270,2</w:t>
            </w:r>
          </w:p>
          <w:p w:rsidR="00CA61BE" w:rsidRPr="001A5F64" w:rsidRDefault="00CA61BE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11C6E" w:rsidRPr="001A5F64" w:rsidTr="00C11C6E">
        <w:trPr>
          <w:trHeight w:val="500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1A5F64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2724,6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54EB" w:rsidRPr="001A5F64" w:rsidTr="00A72B28">
        <w:trPr>
          <w:trHeight w:val="454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</w:tr>
    </w:tbl>
    <w:p w:rsidR="00D16AF7" w:rsidRPr="001A5F64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F55F07" w:rsidRPr="001A5F64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- реализация проектов </w:t>
      </w:r>
      <w:proofErr w:type="gramStart"/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</w:t>
      </w:r>
      <w:proofErr w:type="gramEnd"/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бюджетирования</w:t>
      </w:r>
    </w:p>
    <w:p w:rsidR="00F55F07" w:rsidRPr="001A5F64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1A5F64">
        <w:t xml:space="preserve"> </w:t>
      </w: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1A5F64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1A5F64">
        <w:t xml:space="preserve"> </w:t>
      </w:r>
      <w:r w:rsidR="0098484E"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</w:t>
      </w:r>
      <w:proofErr w:type="gramStart"/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</w:t>
      </w:r>
      <w:proofErr w:type="gramEnd"/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бюджетирования на территории муниципальных образований Московской области.</w:t>
      </w:r>
    </w:p>
    <w:p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 Подпрограммы будет осуществляться путем привлечения граждан городского округа Красного</w:t>
      </w:r>
      <w:proofErr w:type="gramStart"/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рск к пр</w:t>
      </w:r>
      <w:proofErr w:type="gramEnd"/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оектам инициативного бюджетирования.</w:t>
      </w:r>
    </w:p>
    <w:p w:rsidR="00C11C6E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11C6E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F55F07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Default="008C1E7F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E7BC8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2E7BC8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E7BC8">
        <w:rPr>
          <w:rFonts w:ascii="Times New Roman" w:hAnsi="Times New Roman"/>
          <w:b/>
          <w:sz w:val="28"/>
          <w:szCs w:val="28"/>
        </w:rPr>
        <w:t>программы</w:t>
      </w:r>
      <w:r w:rsidRPr="002E7BC8">
        <w:t xml:space="preserve"> </w:t>
      </w:r>
      <w:r w:rsidRPr="008C1E7F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6F2CF0" w:rsidRPr="006F2CF0" w:rsidRDefault="006F2CF0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582"/>
        <w:gridCol w:w="1134"/>
        <w:gridCol w:w="992"/>
        <w:gridCol w:w="993"/>
        <w:gridCol w:w="992"/>
        <w:gridCol w:w="850"/>
        <w:gridCol w:w="993"/>
        <w:gridCol w:w="1275"/>
        <w:gridCol w:w="1701"/>
      </w:tblGrid>
      <w:tr w:rsidR="006F2CF0" w:rsidRPr="006F2CF0" w:rsidTr="00A72B28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F2CF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F2CF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7B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7B0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7B0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2CF0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6F2CF0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 w:rsidRPr="006F2CF0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6F2CF0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6F2CF0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6F2CF0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F2CF0" w:rsidRPr="006F2CF0" w:rsidTr="00C11C6E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2CF0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CF0" w:rsidRPr="006F2CF0" w:rsidTr="00C11C6E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354EB" w:rsidRPr="006F2CF0" w:rsidTr="00C11C6E">
        <w:trPr>
          <w:trHeight w:val="30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6F2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</w:t>
            </w:r>
            <w:proofErr w:type="gramStart"/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инициативного</w:t>
            </w:r>
            <w:proofErr w:type="gramEnd"/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бюджетирования на территории муниципальных образований Московской области </w:t>
            </w: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2E031D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031D">
              <w:rPr>
                <w:rFonts w:ascii="Times New Roman" w:hAnsi="Times New Roman" w:cs="Times New Roman"/>
                <w:b/>
              </w:rPr>
              <w:t>20839,4</w:t>
            </w:r>
          </w:p>
          <w:p w:rsidR="00CA61BE" w:rsidRPr="002354EB" w:rsidRDefault="00CA61BE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2E031D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3724,6</w:t>
            </w:r>
          </w:p>
          <w:p w:rsidR="00CA61BE" w:rsidRPr="002354EB" w:rsidRDefault="00CA61BE" w:rsidP="00235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6F2CF0"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6F2CF0">
              <w:rPr>
                <w:rFonts w:ascii="Times New Roman" w:hAnsi="Times New Roman"/>
                <w:sz w:val="20"/>
                <w:szCs w:val="20"/>
              </w:rPr>
              <w:t xml:space="preserve"> граждан к проектам </w:t>
            </w:r>
            <w:proofErr w:type="gramStart"/>
            <w:r w:rsidRPr="006F2CF0"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 w:rsidRPr="006F2CF0">
              <w:rPr>
                <w:rFonts w:ascii="Times New Roman" w:hAnsi="Times New Roman"/>
                <w:sz w:val="20"/>
                <w:szCs w:val="20"/>
              </w:rPr>
              <w:t xml:space="preserve"> бюджетирования</w:t>
            </w:r>
          </w:p>
        </w:tc>
      </w:tr>
      <w:tr w:rsidR="002354EB" w:rsidRPr="006F2CF0" w:rsidTr="00C11C6E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207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10569,2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:rsidTr="00C11C6E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6E" w:rsidRPr="006F2CF0" w:rsidTr="00C11C6E">
        <w:trPr>
          <w:trHeight w:val="4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11C6E" w:rsidRPr="00D207B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Default="002E031D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031D">
              <w:rPr>
                <w:rFonts w:ascii="Times New Roman" w:hAnsi="Times New Roman" w:cs="Times New Roman"/>
              </w:rPr>
              <w:t>10270,2</w:t>
            </w:r>
          </w:p>
          <w:p w:rsidR="00CA61BE" w:rsidRPr="002354EB" w:rsidRDefault="00CA61B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C11C6E">
              <w:rPr>
                <w:rFonts w:ascii="Times New Roman" w:hAnsi="Times New Roman" w:cs="Times New Roman"/>
              </w:rPr>
              <w:t>1000</w:t>
            </w:r>
          </w:p>
          <w:p w:rsidR="00CA61BE" w:rsidRPr="002354EB" w:rsidRDefault="00CA61BE" w:rsidP="00C11C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6E" w:rsidRPr="006F2CF0" w:rsidTr="00C11C6E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C6E" w:rsidRPr="00D207B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354EB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C11C6E">
              <w:rPr>
                <w:rFonts w:ascii="Times New Roman" w:hAnsi="Times New Roman" w:cs="Times New Roman"/>
              </w:rPr>
              <w:t>2724,6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:rsidTr="00C11C6E">
        <w:trPr>
          <w:trHeight w:val="30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207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:rsidTr="00C11C6E">
        <w:trPr>
          <w:trHeight w:val="10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6F2CF0"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 w:rsidRPr="006F2CF0">
              <w:rPr>
                <w:rFonts w:ascii="Times New Roman" w:hAnsi="Times New Roman"/>
                <w:sz w:val="20"/>
                <w:szCs w:val="20"/>
              </w:rPr>
              <w:t xml:space="preserve"> бюджетирования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2E031D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031D">
              <w:rPr>
                <w:rFonts w:ascii="Times New Roman" w:hAnsi="Times New Roman" w:cs="Times New Roman"/>
                <w:b/>
              </w:rPr>
              <w:t>20839,4</w:t>
            </w:r>
          </w:p>
          <w:p w:rsidR="00CA61BE" w:rsidRPr="002354EB" w:rsidRDefault="00CA61BE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0E47CE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7CE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2E031D" w:rsidP="002354E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E031D">
              <w:rPr>
                <w:rFonts w:ascii="Times New Roman" w:hAnsi="Times New Roman" w:cs="Times New Roman"/>
                <w:b/>
                <w:sz w:val="22"/>
              </w:rPr>
              <w:t>3724,6</w:t>
            </w:r>
          </w:p>
          <w:p w:rsidR="00CA61BE" w:rsidRPr="002354EB" w:rsidRDefault="00CA61BE" w:rsidP="00235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4EB" w:rsidRPr="006F2CF0" w:rsidRDefault="002354EB" w:rsidP="002354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городского округа Красного</w:t>
            </w:r>
            <w:proofErr w:type="gramStart"/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рск к пр</w:t>
            </w:r>
            <w:proofErr w:type="gramEnd"/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оектам инициативного бюджетирования</w:t>
            </w:r>
          </w:p>
        </w:tc>
      </w:tr>
      <w:tr w:rsidR="002354EB" w:rsidRPr="006F2CF0" w:rsidTr="00C11C6E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207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10569,2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54EB" w:rsidRPr="006F2CF0" w:rsidTr="00C11C6E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11C6E" w:rsidRPr="006F2CF0" w:rsidTr="00C11C6E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11C6E" w:rsidRPr="00D207B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Default="002E031D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031D">
              <w:rPr>
                <w:rFonts w:ascii="Times New Roman" w:hAnsi="Times New Roman" w:cs="Times New Roman"/>
              </w:rPr>
              <w:t>10270,2</w:t>
            </w:r>
          </w:p>
          <w:p w:rsidR="00CA61BE" w:rsidRPr="002354EB" w:rsidRDefault="00CA61B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C11C6E">
              <w:rPr>
                <w:rFonts w:ascii="Times New Roman" w:hAnsi="Times New Roman" w:cs="Times New Roman"/>
              </w:rPr>
              <w:t>1000</w:t>
            </w:r>
          </w:p>
          <w:p w:rsidR="00CA61BE" w:rsidRPr="002354EB" w:rsidRDefault="00CA61BE" w:rsidP="00C11C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C6E" w:rsidRPr="006F2CF0" w:rsidRDefault="00C11C6E" w:rsidP="00C11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11C6E" w:rsidRPr="006F2CF0" w:rsidTr="00C11C6E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354EB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C11C6E">
              <w:rPr>
                <w:rFonts w:ascii="Times New Roman" w:hAnsi="Times New Roman" w:cs="Times New Roman"/>
              </w:rPr>
              <w:t>2724,6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C6E" w:rsidRPr="006F2CF0" w:rsidRDefault="00C11C6E" w:rsidP="00C11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54EB" w:rsidRPr="006F2CF0" w:rsidTr="00C11C6E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  <w:p w:rsidR="002354EB" w:rsidRPr="002354EB" w:rsidRDefault="002354EB" w:rsidP="002354E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71C21" w:rsidRDefault="00271C21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5019B1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5019B1">
        <w:rPr>
          <w:rFonts w:ascii="Times New Roman" w:hAnsi="Times New Roman"/>
          <w:b/>
          <w:sz w:val="28"/>
          <w:szCs w:val="28"/>
        </w:rPr>
        <w:t xml:space="preserve">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CB4A99" w:rsidRPr="00CB4A99" w:rsidTr="00CB4A99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CB4A99">
              <w:rPr>
                <w:rFonts w:hint="eastAsia"/>
                <w:lang w:val="ru-RU"/>
              </w:rPr>
              <w:t xml:space="preserve"> </w:t>
            </w: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CB4A99" w:rsidRPr="00CB4A99" w:rsidTr="00CB4A99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CB4A99" w:rsidRPr="00CB4A99" w:rsidTr="00CB4A99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CB4A99" w:rsidRPr="00CB4A99" w:rsidTr="00CB4A99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B4A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42857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215928</w:t>
            </w:r>
          </w:p>
        </w:tc>
      </w:tr>
      <w:tr w:rsidR="00CB4A99" w:rsidRPr="00CB4A99" w:rsidTr="00CB4A99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36503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sz w:val="22"/>
                <w:lang w:val="ru-RU"/>
              </w:rPr>
              <w:t>181018</w:t>
            </w:r>
          </w:p>
        </w:tc>
      </w:tr>
      <w:tr w:rsidR="00CB4A99" w:rsidRPr="00CB4A99" w:rsidTr="00CB4A99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sz w:val="22"/>
                <w:lang w:val="ru-RU"/>
              </w:rPr>
              <w:t>34910</w:t>
            </w:r>
          </w:p>
        </w:tc>
      </w:tr>
    </w:tbl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на 01.01.2021 г. в городском округе Красного</w:t>
      </w:r>
      <w:proofErr w:type="gramStart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рск пр</w:t>
      </w:r>
      <w:proofErr w:type="gramEnd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</w:t>
      </w:r>
      <w:proofErr w:type="spellStart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кв.м</w:t>
      </w:r>
      <w:proofErr w:type="spellEnd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proofErr w:type="gramStart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</w:t>
      </w:r>
      <w:proofErr w:type="gramEnd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этих проблем в городском округе Красногорск предусматривается реализация мероприятий, направленных </w:t>
      </w:r>
      <w:proofErr w:type="gramStart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на</w:t>
      </w:r>
      <w:proofErr w:type="gramEnd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</w:t>
      </w:r>
      <w:proofErr w:type="spellStart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профориентированию</w:t>
      </w:r>
      <w:proofErr w:type="spellEnd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424B70" w:rsidRDefault="00424B70" w:rsidP="00424B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424B70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424B70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CB4A99" w:rsidRPr="00AE3A9C" w:rsidTr="006B5F19">
        <w:trPr>
          <w:trHeight w:val="94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215928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42857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политики;</w:t>
            </w:r>
          </w:p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CB4A99" w:rsidRPr="00AE3A9C" w:rsidTr="006B5F19">
        <w:trPr>
          <w:trHeight w:val="392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AE3A9C" w:rsidRDefault="00CB4A99" w:rsidP="00CB4A99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AE3A9C" w:rsidRDefault="00CB4A99" w:rsidP="00CB4A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AE3A9C" w:rsidRDefault="00CB4A99" w:rsidP="00CB4A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215928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42857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AE3A9C" w:rsidRDefault="00CB4A99" w:rsidP="00CB4A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AE3A9C" w:rsidRDefault="00CB4A99" w:rsidP="00CB4A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92EF5" w:rsidRPr="00AE3A9C" w:rsidTr="006B5F19">
        <w:trPr>
          <w:trHeight w:val="110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41897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8 037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F5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92EF5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92EF5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92EF5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92EF5" w:rsidRPr="00AE3A9C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уровня </w:t>
            </w:r>
            <w:proofErr w:type="gramStart"/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гражданско-патриотическому</w:t>
            </w:r>
            <w:proofErr w:type="gramEnd"/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духовно-нравственному воспитания молодежи</w:t>
            </w:r>
          </w:p>
        </w:tc>
      </w:tr>
      <w:tr w:rsidR="00092EF5" w:rsidRPr="00AE3A9C" w:rsidTr="005F76FA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F5" w:rsidRPr="00AE3A9C" w:rsidRDefault="00092EF5" w:rsidP="00092EF5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F5" w:rsidRPr="00AE3A9C" w:rsidRDefault="00092EF5" w:rsidP="00092E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F5" w:rsidRPr="00AE3A9C" w:rsidRDefault="00092EF5" w:rsidP="00092E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41897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8 037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EF5" w:rsidRPr="00AE3A9C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F5" w:rsidRPr="00AE3A9C" w:rsidRDefault="00092EF5" w:rsidP="00092E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6B5F19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424B70">
        <w:trPr>
          <w:trHeight w:val="165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424B70" w:rsidRPr="00AE3A9C" w:rsidTr="00424B70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9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0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Улучшение качества предоставляемых услуг учреждениями в сфере молодежной политики</w:t>
            </w:r>
          </w:p>
        </w:tc>
      </w:tr>
      <w:tr w:rsidR="00424B70" w:rsidRPr="00AE3A9C" w:rsidTr="00424B70">
        <w:trPr>
          <w:trHeight w:val="14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</w:t>
            </w:r>
            <w:proofErr w:type="spellStart"/>
            <w:proofErr w:type="gram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Молодежн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proofErr w:type="gram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135806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424B70" w:rsidRPr="00AE3A9C" w:rsidTr="00424B70">
        <w:trPr>
          <w:trHeight w:val="118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135806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93F" w:rsidRPr="00AE3A9C" w:rsidRDefault="0056093F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09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93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9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97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t xml:space="preserve"> </w:t>
            </w:r>
            <w:r w:rsidRPr="00AE3A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AE3A9C">
              <w:rPr>
                <w:rFonts w:hint="eastAsia"/>
                <w:lang w:val="ru-RU"/>
              </w:rPr>
              <w:t xml:space="preserve"> </w:t>
            </w:r>
            <w:r w:rsidRPr="00AE3A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2620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7A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7A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424B70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424B70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</w:t>
      </w:r>
      <w:proofErr w:type="gramStart"/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ы-</w:t>
      </w:r>
      <w:proofErr w:type="gramEnd"/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C16F6E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</w:t>
      </w:r>
      <w:proofErr w:type="gramStart"/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proofErr w:type="gramEnd"/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</w:t>
      </w:r>
      <w:proofErr w:type="spellStart"/>
      <w:r w:rsidRPr="00E26C50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E26C50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</w:t>
      </w:r>
      <w:proofErr w:type="spellStart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</w:t>
      </w:r>
      <w:proofErr w:type="spellStart"/>
      <w:r w:rsidRPr="005019B1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5019B1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5019B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019B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19B1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волонтерства</w:t>
            </w:r>
            <w:proofErr w:type="spellEnd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94EA8" w:rsidRPr="00594EA8" w:rsidRDefault="00B2760D" w:rsidP="00594E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 xml:space="preserve"> </w:t>
      </w:r>
      <w:r w:rsidR="00594EA8"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«Дорожная карта» (план-график) по выполнению основных мероприятий </w:t>
      </w:r>
    </w:p>
    <w:p w:rsidR="00594EA8" w:rsidRPr="00594EA8" w:rsidRDefault="00594EA8" w:rsidP="00594E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</w:p>
    <w:p w:rsidR="00092EF5" w:rsidRPr="00092EF5" w:rsidRDefault="00092EF5" w:rsidP="00092EF5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Style w:val="21"/>
        <w:tblW w:w="4955" w:type="pct"/>
        <w:tblInd w:w="137" w:type="dxa"/>
        <w:tblLook w:val="04A0" w:firstRow="1" w:lastRow="0" w:firstColumn="1" w:lastColumn="0" w:noHBand="0" w:noVBand="1"/>
      </w:tblPr>
      <w:tblGrid>
        <w:gridCol w:w="4315"/>
        <w:gridCol w:w="2013"/>
        <w:gridCol w:w="1149"/>
        <w:gridCol w:w="1149"/>
        <w:gridCol w:w="1149"/>
        <w:gridCol w:w="1156"/>
        <w:gridCol w:w="4314"/>
      </w:tblGrid>
      <w:tr w:rsidR="00092EF5" w:rsidRPr="00092EF5" w:rsidTr="005F76FA">
        <w:tc>
          <w:tcPr>
            <w:tcW w:w="1415" w:type="pct"/>
            <w:vMerge w:val="restar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60" w:type="pct"/>
            <w:vMerge w:val="restar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0" w:type="pct"/>
            <w:gridSpan w:val="4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415" w:type="pct"/>
            <w:vMerge w:val="restar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092EF5" w:rsidRPr="00092EF5" w:rsidTr="005F76FA">
        <w:tc>
          <w:tcPr>
            <w:tcW w:w="1415" w:type="pct"/>
            <w:vMerge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60" w:type="pct"/>
            <w:vMerge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415" w:type="pct"/>
            <w:vMerge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092EF5" w:rsidRPr="00092EF5" w:rsidTr="005F76FA"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60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092EF5" w:rsidRPr="00092EF5" w:rsidTr="005F76FA">
        <w:tc>
          <w:tcPr>
            <w:tcW w:w="5000" w:type="pct"/>
            <w:gridSpan w:val="7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медиасреды</w:t>
            </w:r>
            <w:proofErr w:type="spellEnd"/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»</w:t>
            </w:r>
          </w:p>
        </w:tc>
      </w:tr>
      <w:tr w:rsidR="00092EF5" w:rsidRPr="00092EF5" w:rsidTr="005F76FA">
        <w:trPr>
          <w:trHeight w:val="1256"/>
        </w:trPr>
        <w:tc>
          <w:tcPr>
            <w:tcW w:w="1415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60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14205,00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C74352" w:rsidRDefault="00092EF5" w:rsidP="00C743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4352">
              <w:rPr>
                <w:rFonts w:ascii="Times New Roman" w:hAnsi="Times New Roman" w:cs="Times New Roman"/>
                <w:highlight w:val="yellow"/>
              </w:rPr>
              <w:t>15</w:t>
            </w:r>
            <w:r w:rsidR="00C74352" w:rsidRPr="00C74352">
              <w:rPr>
                <w:rFonts w:ascii="Times New Roman" w:hAnsi="Times New Roman" w:cs="Times New Roman"/>
                <w:highlight w:val="yellow"/>
                <w:lang w:val="ru-RU"/>
              </w:rPr>
              <w:t>178</w:t>
            </w:r>
            <w:r w:rsidRPr="00C74352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14574,00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13228,00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</w:t>
            </w:r>
            <w:r w:rsidRPr="00092EF5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092EF5" w:rsidRPr="00092EF5" w:rsidTr="005F76FA">
        <w:trPr>
          <w:trHeight w:val="285"/>
        </w:trPr>
        <w:tc>
          <w:tcPr>
            <w:tcW w:w="1415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интернет-ресурсах</w:t>
            </w:r>
            <w:proofErr w:type="spellEnd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, в социальных сетях и </w:t>
            </w: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блогосфере</w:t>
            </w:r>
            <w:proofErr w:type="spellEnd"/>
          </w:p>
        </w:tc>
        <w:tc>
          <w:tcPr>
            <w:tcW w:w="660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C74352" w:rsidRDefault="00C74352" w:rsidP="00092EF5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74352">
              <w:rPr>
                <w:rFonts w:ascii="Times New Roman" w:hAnsi="Times New Roman" w:cs="Times New Roman"/>
                <w:highlight w:val="yellow"/>
                <w:lang w:val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C74352" w:rsidRDefault="00C74352" w:rsidP="00092EF5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74352">
              <w:rPr>
                <w:rFonts w:ascii="Times New Roman" w:hAnsi="Times New Roman" w:cs="Times New Roman"/>
                <w:highlight w:val="yellow"/>
                <w:lang w:val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C74352" w:rsidRDefault="00C74352" w:rsidP="00092EF5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74352">
              <w:rPr>
                <w:rFonts w:ascii="Times New Roman" w:hAnsi="Times New Roman" w:cs="Times New Roman"/>
                <w:highlight w:val="yellow"/>
                <w:lang w:val="ru-RU"/>
              </w:rPr>
              <w:t>100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092EF5" w:rsidRPr="00092EF5" w:rsidTr="005F76FA">
        <w:trPr>
          <w:trHeight w:val="1927"/>
        </w:trPr>
        <w:tc>
          <w:tcPr>
            <w:tcW w:w="1415" w:type="pct"/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lastRenderedPageBreak/>
              <w:t>Основное мероприятие 07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60" w:type="pct"/>
          </w:tcPr>
          <w:p w:rsidR="00092EF5" w:rsidRPr="00092EF5" w:rsidRDefault="00092EF5" w:rsidP="00092EF5"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092EF5">
              <w:t xml:space="preserve"> 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F5" w:rsidRPr="00C74352" w:rsidRDefault="00C74352" w:rsidP="00092E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4352">
              <w:rPr>
                <w:rFonts w:ascii="Times New Roman" w:hAnsi="Times New Roman" w:cs="Times New Roman"/>
                <w:highlight w:val="yellow"/>
                <w:lang w:val="ru-RU"/>
              </w:rPr>
              <w:t>10</w:t>
            </w:r>
            <w:r w:rsidR="00092EF5" w:rsidRPr="00C74352">
              <w:rPr>
                <w:rFonts w:ascii="Times New Roman" w:hAnsi="Times New Roman" w:cs="Times New Roman"/>
                <w:highlight w:val="yellow"/>
              </w:rPr>
              <w:t>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F5" w:rsidRPr="00C74352" w:rsidRDefault="00C74352" w:rsidP="00092E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4352">
              <w:rPr>
                <w:rFonts w:ascii="Times New Roman" w:hAnsi="Times New Roman" w:cs="Times New Roman"/>
                <w:highlight w:val="yellow"/>
                <w:lang w:val="ru-RU"/>
              </w:rPr>
              <w:t>10</w:t>
            </w:r>
            <w:r w:rsidR="00092EF5" w:rsidRPr="00C74352">
              <w:rPr>
                <w:rFonts w:ascii="Times New Roman" w:hAnsi="Times New Roman" w:cs="Times New Roman"/>
                <w:highlight w:val="yellow"/>
              </w:rPr>
              <w:t>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F5" w:rsidRPr="00C74352" w:rsidRDefault="00C74352" w:rsidP="00092E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4352">
              <w:rPr>
                <w:rFonts w:ascii="Times New Roman" w:hAnsi="Times New Roman" w:cs="Times New Roman"/>
                <w:highlight w:val="yellow"/>
                <w:lang w:val="ru-RU"/>
              </w:rPr>
              <w:t>8</w:t>
            </w:r>
            <w:r w:rsidR="00092EF5" w:rsidRPr="00C74352">
              <w:rPr>
                <w:rFonts w:ascii="Times New Roman" w:hAnsi="Times New Roman" w:cs="Times New Roman"/>
                <w:highlight w:val="yellow"/>
              </w:rPr>
              <w:t>00,00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г.о</w:t>
            </w:r>
            <w:proofErr w:type="gramStart"/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.К</w:t>
            </w:r>
            <w:proofErr w:type="gramEnd"/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расногорск</w:t>
            </w:r>
            <w:proofErr w:type="spellEnd"/>
          </w:p>
        </w:tc>
      </w:tr>
      <w:tr w:rsidR="00092EF5" w:rsidRPr="00092EF5" w:rsidTr="005F76FA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III «Эффективное местное самоуправление Московской области»</w:t>
            </w:r>
          </w:p>
        </w:tc>
      </w:tr>
      <w:tr w:rsidR="00092EF5" w:rsidRPr="00092EF5" w:rsidTr="005F76FA">
        <w:trPr>
          <w:trHeight w:val="313"/>
        </w:trPr>
        <w:tc>
          <w:tcPr>
            <w:tcW w:w="1415" w:type="pct"/>
            <w:shd w:val="clear" w:color="auto" w:fill="auto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Основное мероприятие 07</w:t>
            </w:r>
          </w:p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</w:t>
            </w:r>
            <w:proofErr w:type="gramStart"/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инициативного</w:t>
            </w:r>
            <w:proofErr w:type="gramEnd"/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 бюджетирования на территории муниципальных образований Московской области </w:t>
            </w:r>
          </w:p>
        </w:tc>
        <w:tc>
          <w:tcPr>
            <w:tcW w:w="660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Отдел социальных коммуникаций 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Ермаков А.В.</w:t>
            </w:r>
          </w:p>
        </w:tc>
        <w:tc>
          <w:tcPr>
            <w:tcW w:w="377" w:type="pct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7" w:type="pct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1064</w:t>
            </w:r>
          </w:p>
        </w:tc>
        <w:tc>
          <w:tcPr>
            <w:tcW w:w="377" w:type="pct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1596</w:t>
            </w:r>
          </w:p>
        </w:tc>
        <w:tc>
          <w:tcPr>
            <w:tcW w:w="377" w:type="pct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1064,6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Увеличение количества граждан городского округа Красного</w:t>
            </w:r>
            <w:proofErr w:type="gramStart"/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рск пр</w:t>
            </w:r>
            <w:proofErr w:type="gramEnd"/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ивлеченных к проектам инициативного бюджетирования</w:t>
            </w:r>
          </w:p>
        </w:tc>
      </w:tr>
      <w:tr w:rsidR="00092EF5" w:rsidRPr="00092EF5" w:rsidTr="005F76FA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092EF5" w:rsidRPr="00092EF5" w:rsidTr="005F76FA">
        <w:trPr>
          <w:trHeight w:val="413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092EF5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092EF5" w:rsidRPr="00092EF5" w:rsidRDefault="00092EF5" w:rsidP="00092EF5">
            <w:pPr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092EF5" w:rsidRPr="00092EF5" w:rsidRDefault="00092EF5" w:rsidP="00092EF5">
            <w:pPr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762F5F" w:rsidP="00092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822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92EF5" w:rsidRPr="00092EF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11 275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092EF5" w:rsidRPr="00092EF5" w:rsidTr="005F76FA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092EF5" w:rsidRPr="00092EF5" w:rsidTr="005F76FA">
        <w:trPr>
          <w:trHeight w:val="438"/>
        </w:trPr>
        <w:tc>
          <w:tcPr>
            <w:tcW w:w="1415" w:type="pct"/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092EF5">
              <w:t xml:space="preserve"> </w:t>
            </w: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092EF5" w:rsidRPr="00092EF5" w:rsidRDefault="00092EF5" w:rsidP="00092EF5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594EA8" w:rsidRDefault="00594EA8" w:rsidP="00092EF5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:rsidR="00092EF5" w:rsidRDefault="00092EF5" w:rsidP="00092EF5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W w:w="1460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252"/>
        <w:gridCol w:w="2835"/>
        <w:gridCol w:w="2552"/>
        <w:gridCol w:w="3118"/>
        <w:gridCol w:w="1843"/>
      </w:tblGrid>
      <w:tr w:rsidR="00092EF5" w:rsidRPr="00092EF5" w:rsidTr="00092EF5">
        <w:trPr>
          <w:trHeight w:val="1305"/>
        </w:trPr>
        <w:tc>
          <w:tcPr>
            <w:tcW w:w="146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политики»»</w:t>
            </w:r>
            <w:r w:rsidRPr="00092EF5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val="ru-RU" w:eastAsia="en-US"/>
              </w:rPr>
              <w:t xml:space="preserve"> </w:t>
            </w:r>
            <w:r w:rsidRPr="00092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изложить в следующей редакции:</w:t>
            </w:r>
          </w:p>
        </w:tc>
      </w:tr>
      <w:tr w:rsidR="00092EF5" w:rsidRPr="00092EF5" w:rsidTr="00092EF5">
        <w:trPr>
          <w:trHeight w:val="9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92EF5" w:rsidRPr="00092EF5" w:rsidTr="00092EF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092EF5" w:rsidRPr="00092EF5" w:rsidTr="00092EF5">
        <w:trPr>
          <w:trHeight w:val="570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медиасреды</w:t>
            </w:r>
            <w:proofErr w:type="spellEnd"/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274 713,60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- 49 549,20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- 55 159,40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- 57 335,00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- 56 335,00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- 56 335,00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C = (N1*S1)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 2190 - количество полос формата А3 в год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S1 . – 10502– стоимость 1 полосы формата А3;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109 421,80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- 18 495,40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- 21 926,40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- 23 000,00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- 23 000,00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- 23 000,00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40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C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= (N1*S1)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1500 количество минут в год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1 850,00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276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C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тк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= (N1*S1)  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129 600  -количество минут в год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S1 . – 227,70- стоимость 1 минуты производства и распространения телепередач;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05369" w:rsidP="0000536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Всего: </w:t>
            </w:r>
            <w:r w:rsidRPr="00005369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147</w:t>
            </w:r>
            <w:r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 xml:space="preserve"> </w:t>
            </w:r>
            <w:r w:rsidRPr="00005369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038</w:t>
            </w:r>
            <w:r w:rsidR="00092EF5" w:rsidRPr="00005369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,00</w:t>
            </w:r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- 28 755,00 </w:t>
            </w:r>
            <w:proofErr w:type="spellStart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- 29 383,00 </w:t>
            </w:r>
            <w:proofErr w:type="spellStart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</w:t>
            </w:r>
            <w:r w:rsidR="00092EF5" w:rsidRPr="00005369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29 </w:t>
            </w:r>
            <w:r w:rsidRPr="00005369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88</w:t>
            </w:r>
            <w:r w:rsidR="00092EF5" w:rsidRPr="00005369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0,00</w:t>
            </w:r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- 29 510,00 </w:t>
            </w:r>
            <w:proofErr w:type="spellStart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- 29 510,00 </w:t>
            </w:r>
            <w:proofErr w:type="spellStart"/>
            <w:r w:rsidR="00092EF5"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2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= (N1*S1)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N1 –  9600-количество материалов в год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</w:t>
            </w:r>
            <w:r w:rsidRPr="00005369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14 </w:t>
            </w:r>
            <w:r w:rsidR="00005369" w:rsidRPr="00005369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40</w:t>
            </w:r>
            <w:r w:rsidRPr="00005369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3,80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2020 год - 2 298,80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2021 год - 2 500,00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2022 год </w:t>
            </w:r>
            <w:r w:rsidR="001A3FC0"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–</w:t>
            </w:r>
            <w:r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 xml:space="preserve"> </w:t>
            </w:r>
            <w:r w:rsidR="001A3FC0"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2 855</w:t>
            </w:r>
            <w:r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,00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2023 год - 3 375,00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2023 год - 3 375,00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9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50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1A3FC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</w:t>
            </w:r>
            <w:r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1 </w:t>
            </w:r>
            <w:r w:rsidR="001A3FC0"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60</w:t>
            </w:r>
            <w:r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0,00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</w:t>
            </w:r>
            <w:r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1 </w:t>
            </w:r>
            <w:r w:rsidR="001A3FC0"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00</w:t>
            </w:r>
            <w:r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0,00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93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интернет-ресурсах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, в социальных сетях и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блогосфере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</w:t>
            </w:r>
            <w:r w:rsidR="001A3FC0"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300</w:t>
            </w:r>
            <w:r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,00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1A3FC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2022 год - </w:t>
            </w:r>
            <w:r w:rsidR="001A3FC0"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300</w:t>
            </w:r>
            <w:r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,00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93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2.1 «Информирование населения муниципального образования о деятельности органов местного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самоуправления муниципального образования Московской области посредством социальных сетей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Средства местного бюджета муниципального района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 пределах денежных средств муниципального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образования   предусмотренных на основную деятельность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</w:t>
            </w:r>
            <w:r w:rsidR="001A3FC0"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300</w:t>
            </w:r>
            <w:r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,00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1A3FC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2022 год - </w:t>
            </w:r>
            <w:r w:rsidR="001A3FC0"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300</w:t>
            </w:r>
            <w:r w:rsidRPr="001A3FC0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,00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 «Организация создания и эксплуатации сети объектов наружной рекламы»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49 015,00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- 20 179,00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- 17 536,00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- 3 200,00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- 4 050,00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- 4 050,00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6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3 000,00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2020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2021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2023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2024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конструкций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16 265,00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- 14 615,00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1 950,00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- 300,00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93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14 315,00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2020 год - 14 315,00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1497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27 054,00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- 4 568,00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- 16 736,00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- 1 350,00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- 2 200,00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- 2 200,00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1943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703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1321"/>
        </w:trPr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276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7.3 Информирование населения об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Срк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= N1*S1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N1 – количество баннеров – 727,27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S1 – 2200,0 – стоимость изготовления 1 баннера;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на основании коммерческих предложений 2022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5 696,00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2020 год - 996,00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2021 год - 500,00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2022 год - 1 400,00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2023 год - 1 400,00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2024 год - 1 400,00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0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092EF5" w:rsidRPr="00092EF5" w:rsidTr="00092EF5">
        <w:trPr>
          <w:trHeight w:val="37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7.1 Реализация проектов граждан, сформированных в рамках практик 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инициативного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бюджетирования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10 569,20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- 5 809,20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- 4 760,00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10 270,20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2020 год - 3 590,80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2021 год - 2 954,80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2022 год - 3 724,60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092EF5" w:rsidRPr="00092EF5" w:rsidTr="00092EF5">
        <w:trPr>
          <w:trHeight w:val="276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215 928,00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- 47 174,00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- 41 883,00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- 42 857,00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- 42 007,00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- 42 007,00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. Красногорск, предусмотренных на 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основную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деятельности отдела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41 897,00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- 10 741,00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- 8 745,00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- 8 037,00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- 7 187,00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- 7 187,00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60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              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городского округа Красногорск, предусмотренных на основную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деятельность отдела молодежи посредством выдачи целевой субсидии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36 670,00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- 9 494,00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- 6 794,00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- 6 794,00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- 6 794,00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2024 год - 6 794,00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9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1 405,00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- 1 405,00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135 806,00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- 25 434,00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- 26 294,00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- 28 026,00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- 28 026,00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- 28 026,00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237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S=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, где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- нормативные затраты на оказание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единицы i-й муниципальной услуги (выполнение единицы i-й работы) в соответствующем финансовом году;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- значение показателя объема работы в соответствующем финансовом году.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133 186,00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- 24 904,00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- 25 734,00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- 27 516,00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- 27 516,00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- 27 516,00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. Красногорск, предусмотренных на 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основную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деятельности отдела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2 620,00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- 530,00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- 560,00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- 510,00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- 510,00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- 510,00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46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70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92EF5" w:rsidRPr="00092EF5" w:rsidRDefault="00092EF5" w:rsidP="00092EF5">
      <w:pPr>
        <w:spacing w:after="160" w:line="259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092EF5" w:rsidRPr="00092EF5" w:rsidRDefault="00092EF5" w:rsidP="00092EF5">
      <w:pPr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72" w:rsidRDefault="00AD1072" w:rsidP="00882DB1">
      <w:r>
        <w:separator/>
      </w:r>
    </w:p>
  </w:endnote>
  <w:endnote w:type="continuationSeparator" w:id="0">
    <w:p w:rsidR="00AD1072" w:rsidRDefault="00AD1072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69" w:rsidRDefault="0000536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D0A7B" w:rsidRPr="002D0A7B">
      <w:rPr>
        <w:noProof/>
        <w:lang w:val="ru-RU"/>
      </w:rPr>
      <w:t>63</w:t>
    </w:r>
    <w:r>
      <w:fldChar w:fldCharType="end"/>
    </w:r>
  </w:p>
  <w:p w:rsidR="00005369" w:rsidRDefault="000053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72" w:rsidRDefault="00AD1072" w:rsidP="00882DB1">
      <w:r>
        <w:separator/>
      </w:r>
    </w:p>
  </w:footnote>
  <w:footnote w:type="continuationSeparator" w:id="0">
    <w:p w:rsidR="00AD1072" w:rsidRDefault="00AD1072" w:rsidP="00882DB1">
      <w:r>
        <w:continuationSeparator/>
      </w:r>
    </w:p>
  </w:footnote>
  <w:footnote w:id="1">
    <w:p w:rsidR="00005369" w:rsidRPr="00EE01D2" w:rsidRDefault="00005369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005369" w:rsidRPr="00EC2C21" w:rsidRDefault="00005369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005369" w:rsidRPr="00A326B9" w:rsidRDefault="00005369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5369"/>
    <w:rsid w:val="00006403"/>
    <w:rsid w:val="00006807"/>
    <w:rsid w:val="00006A2E"/>
    <w:rsid w:val="000104D5"/>
    <w:rsid w:val="00011608"/>
    <w:rsid w:val="00012C59"/>
    <w:rsid w:val="00015C75"/>
    <w:rsid w:val="000200C8"/>
    <w:rsid w:val="0002021C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1C4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DE4"/>
    <w:rsid w:val="000C2E7E"/>
    <w:rsid w:val="000C34E5"/>
    <w:rsid w:val="000C432C"/>
    <w:rsid w:val="000C6D53"/>
    <w:rsid w:val="000D07FD"/>
    <w:rsid w:val="000D2096"/>
    <w:rsid w:val="000D354A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66F7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3FC0"/>
    <w:rsid w:val="001A43DE"/>
    <w:rsid w:val="001A5F64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4A5B"/>
    <w:rsid w:val="0021597D"/>
    <w:rsid w:val="002161AF"/>
    <w:rsid w:val="00220AB6"/>
    <w:rsid w:val="002229F2"/>
    <w:rsid w:val="0022470A"/>
    <w:rsid w:val="0022528B"/>
    <w:rsid w:val="00226091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C6B29"/>
    <w:rsid w:val="002D0917"/>
    <w:rsid w:val="002D0A7B"/>
    <w:rsid w:val="002D19DD"/>
    <w:rsid w:val="002D3E8A"/>
    <w:rsid w:val="002D46EC"/>
    <w:rsid w:val="002D4BFB"/>
    <w:rsid w:val="002D7C1A"/>
    <w:rsid w:val="002E031D"/>
    <w:rsid w:val="002E0A81"/>
    <w:rsid w:val="002E13DE"/>
    <w:rsid w:val="002E3084"/>
    <w:rsid w:val="002E3F5A"/>
    <w:rsid w:val="002E5175"/>
    <w:rsid w:val="002E6452"/>
    <w:rsid w:val="002E6AA4"/>
    <w:rsid w:val="002E73B1"/>
    <w:rsid w:val="002F19E4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F3B"/>
    <w:rsid w:val="00375F18"/>
    <w:rsid w:val="00376523"/>
    <w:rsid w:val="0038031A"/>
    <w:rsid w:val="00380DC1"/>
    <w:rsid w:val="00380E7C"/>
    <w:rsid w:val="00381632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EFC"/>
    <w:rsid w:val="00466995"/>
    <w:rsid w:val="0047151F"/>
    <w:rsid w:val="00471E92"/>
    <w:rsid w:val="00472427"/>
    <w:rsid w:val="00474374"/>
    <w:rsid w:val="00474CA6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B7BCE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798A"/>
    <w:rsid w:val="0050034C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480A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8AE"/>
    <w:rsid w:val="00747296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7E80"/>
    <w:rsid w:val="0087189C"/>
    <w:rsid w:val="00872D54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D745C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5968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4F72"/>
    <w:rsid w:val="009C516D"/>
    <w:rsid w:val="009C6480"/>
    <w:rsid w:val="009C67F5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F96"/>
    <w:rsid w:val="00A23989"/>
    <w:rsid w:val="00A25C9E"/>
    <w:rsid w:val="00A27683"/>
    <w:rsid w:val="00A276E1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50D"/>
    <w:rsid w:val="00AC7F7E"/>
    <w:rsid w:val="00AD1072"/>
    <w:rsid w:val="00AD22BD"/>
    <w:rsid w:val="00AD3732"/>
    <w:rsid w:val="00AD3B2F"/>
    <w:rsid w:val="00AD43BF"/>
    <w:rsid w:val="00AD6AAA"/>
    <w:rsid w:val="00AD7CD7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F6E"/>
    <w:rsid w:val="00C173FE"/>
    <w:rsid w:val="00C2151D"/>
    <w:rsid w:val="00C25B46"/>
    <w:rsid w:val="00C275C3"/>
    <w:rsid w:val="00C2767E"/>
    <w:rsid w:val="00C31C2C"/>
    <w:rsid w:val="00C33529"/>
    <w:rsid w:val="00C35866"/>
    <w:rsid w:val="00C37E65"/>
    <w:rsid w:val="00C41D63"/>
    <w:rsid w:val="00C43399"/>
    <w:rsid w:val="00C440E0"/>
    <w:rsid w:val="00C4705D"/>
    <w:rsid w:val="00C47397"/>
    <w:rsid w:val="00C4765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4352"/>
    <w:rsid w:val="00C7759E"/>
    <w:rsid w:val="00C802D6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654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5BB6"/>
    <w:rsid w:val="00D16AF7"/>
    <w:rsid w:val="00D205B1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818F7"/>
    <w:rsid w:val="00D822D1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57A9"/>
    <w:rsid w:val="00E7792C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moscow_reg.izbirkom.ru/chislennost-izbiratele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8D5C-FC7C-4DA5-A581-86F30B85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14427</Words>
  <Characters>82239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96474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Новиков И</cp:lastModifiedBy>
  <cp:revision>5</cp:revision>
  <cp:lastPrinted>2022-05-05T07:05:00Z</cp:lastPrinted>
  <dcterms:created xsi:type="dcterms:W3CDTF">2022-05-12T14:57:00Z</dcterms:created>
  <dcterms:modified xsi:type="dcterms:W3CDTF">2022-06-01T12:51:00Z</dcterms:modified>
</cp:coreProperties>
</file>