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30" w:rsidRPr="005E2998" w:rsidRDefault="00CC4830" w:rsidP="00CC4830">
      <w:pPr>
        <w:widowControl w:val="0"/>
        <w:spacing w:after="0" w:line="240" w:lineRule="auto"/>
        <w:ind w:firstLine="8789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УТВЕРЖДЕН</w:t>
      </w:r>
    </w:p>
    <w:p w:rsidR="00CC4830" w:rsidRPr="005E2998" w:rsidRDefault="00CC4830" w:rsidP="00CC4830">
      <w:pPr>
        <w:widowControl w:val="0"/>
        <w:spacing w:after="0" w:line="240" w:lineRule="auto"/>
        <w:ind w:firstLine="8789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постановлением администрации</w:t>
      </w:r>
    </w:p>
    <w:p w:rsidR="00CC4830" w:rsidRPr="005E2998" w:rsidRDefault="00CC4830" w:rsidP="00CC4830">
      <w:pPr>
        <w:widowControl w:val="0"/>
        <w:spacing w:after="0" w:line="240" w:lineRule="auto"/>
        <w:ind w:firstLine="8789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городского округа Красногорск</w:t>
      </w:r>
    </w:p>
    <w:p w:rsidR="00CC4830" w:rsidRPr="00E538EE" w:rsidRDefault="00CC4830" w:rsidP="00CC4830">
      <w:pPr>
        <w:widowControl w:val="0"/>
        <w:spacing w:after="0" w:line="240" w:lineRule="auto"/>
        <w:ind w:firstLine="8789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от </w:t>
      </w:r>
      <w:r w:rsidR="00E538EE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 w:bidi="ru-RU"/>
        </w:rPr>
        <w:t>30.03.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2017 № </w:t>
      </w:r>
      <w:r w:rsidR="00E538EE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 w:bidi="ru-RU"/>
        </w:rPr>
        <w:t>624/3</w:t>
      </w:r>
      <w:bookmarkStart w:id="0" w:name="_GoBack"/>
      <w:bookmarkEnd w:id="0"/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УСТАВ</w:t>
      </w: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муниципального казенного учреждения </w:t>
      </w: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«Многофункциональный центр предоставления </w:t>
      </w: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государственных и муниципальных услуг</w:t>
      </w: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городского округа Красногорск»</w:t>
      </w: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(редакция № 3)</w:t>
      </w: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Московская область </w:t>
      </w: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г. Красногорск</w:t>
      </w:r>
    </w:p>
    <w:p w:rsidR="00CC4830" w:rsidRPr="005E2998" w:rsidRDefault="00CC4830" w:rsidP="00CC4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2017 год</w:t>
      </w:r>
    </w:p>
    <w:p w:rsidR="00CC4830" w:rsidRPr="00CC4830" w:rsidRDefault="00CC4830" w:rsidP="00CC48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CC4830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br w:type="page"/>
      </w:r>
    </w:p>
    <w:p w:rsidR="00CC4830" w:rsidRPr="005E2998" w:rsidRDefault="00CC4830" w:rsidP="00CC4830">
      <w:pPr>
        <w:widowControl w:val="0"/>
        <w:spacing w:after="0" w:line="240" w:lineRule="auto"/>
        <w:ind w:right="1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lastRenderedPageBreak/>
        <w:t>1. ОБЩИЕ ПОЛОЖЕНИЯ</w:t>
      </w:r>
    </w:p>
    <w:p w:rsidR="00CC4830" w:rsidRPr="005E2998" w:rsidRDefault="00CC4830" w:rsidP="00CC4830">
      <w:pPr>
        <w:widowControl w:val="0"/>
        <w:spacing w:after="0" w:line="240" w:lineRule="auto"/>
        <w:ind w:right="1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5E2998" w:rsidRPr="005E2998" w:rsidRDefault="005E2998" w:rsidP="00CC4830">
      <w:pPr>
        <w:widowControl w:val="0"/>
        <w:spacing w:after="0" w:line="240" w:lineRule="auto"/>
        <w:ind w:right="1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CC4830" w:rsidRPr="005E2998" w:rsidRDefault="00CC4830" w:rsidP="00CC4830">
      <w:pPr>
        <w:widowControl w:val="0"/>
        <w:numPr>
          <w:ilvl w:val="1"/>
          <w:numId w:val="3"/>
        </w:numPr>
        <w:spacing w:after="0" w:line="240" w:lineRule="auto"/>
        <w:ind w:left="40" w:right="4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Муниципальное казенное учреждение «Многофункциональный центр предоставления государственных и муниципальных услуг городского округа Красногорск» (далее - Учреждение) создано в соответствии с Гражданским кодексом Российской Федерации, Федеральным законом от 06.10.2003 №</w:t>
      </w:r>
      <w:r w:rsidR="009F08C3" w:rsidRPr="009F08C3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 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131-Ф3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постановлением администрации Красногорск</w:t>
      </w:r>
      <w:r w:rsidR="00917EC5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ого муниципального района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 от 03.06.2013 № 1282/6.</w:t>
      </w:r>
    </w:p>
    <w:p w:rsidR="00CC4830" w:rsidRPr="005E2998" w:rsidRDefault="00CC4830" w:rsidP="00CC4830">
      <w:pPr>
        <w:widowControl w:val="0"/>
        <w:numPr>
          <w:ilvl w:val="1"/>
          <w:numId w:val="3"/>
        </w:numPr>
        <w:spacing w:after="0" w:line="240" w:lineRule="auto"/>
        <w:ind w:left="40" w:right="4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Официальное наименование Учреждения:</w:t>
      </w:r>
    </w:p>
    <w:p w:rsidR="00CC4830" w:rsidRPr="005E2998" w:rsidRDefault="00CC4830" w:rsidP="00CC4830">
      <w:pPr>
        <w:widowControl w:val="0"/>
        <w:spacing w:after="0" w:line="240" w:lineRule="auto"/>
        <w:ind w:left="40" w:right="4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полное - муниципальное казенное учреждение «Многофункциональный центр предоставления государственных и муниципальных услуг городского округа Красногорск»;</w:t>
      </w:r>
    </w:p>
    <w:p w:rsidR="00CC4830" w:rsidRPr="005E2998" w:rsidRDefault="00CC4830" w:rsidP="00CC4830">
      <w:pPr>
        <w:widowControl w:val="0"/>
        <w:spacing w:after="0" w:line="240" w:lineRule="auto"/>
        <w:ind w:left="40" w:right="4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сокращенное </w:t>
      </w:r>
      <w:r w:rsidRPr="009F08C3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- МКУ «МФЦ </w:t>
      </w:r>
      <w:proofErr w:type="spellStart"/>
      <w:r w:rsidRPr="009F08C3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го</w:t>
      </w:r>
      <w:proofErr w:type="spellEnd"/>
      <w:r w:rsidRPr="009F08C3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 Красногорск».</w:t>
      </w:r>
    </w:p>
    <w:p w:rsidR="00CC4830" w:rsidRPr="005E2998" w:rsidRDefault="00CC4830" w:rsidP="00CC4830">
      <w:pPr>
        <w:widowControl w:val="0"/>
        <w:numPr>
          <w:ilvl w:val="1"/>
          <w:numId w:val="3"/>
        </w:numPr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Местонахождение Учреждения: 143402, Российская Федерация, Московская область, город Красногорск, Оптический переулок, дом 4.</w:t>
      </w:r>
    </w:p>
    <w:p w:rsidR="00CC4830" w:rsidRPr="005E2998" w:rsidRDefault="00CC4830" w:rsidP="00CC4830">
      <w:pPr>
        <w:widowControl w:val="0"/>
        <w:spacing w:after="0" w:line="240" w:lineRule="auto"/>
        <w:ind w:left="40" w:right="4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Почтовый адрес Учреждения: 143402, Российская Федерация, Московская область, город Красногорск, Оптический переулок, дом 4.</w:t>
      </w:r>
    </w:p>
    <w:p w:rsidR="00CC4830" w:rsidRPr="005E2998" w:rsidRDefault="00CC4830" w:rsidP="00CC4830">
      <w:pPr>
        <w:widowControl w:val="0"/>
        <w:numPr>
          <w:ilvl w:val="1"/>
          <w:numId w:val="3"/>
        </w:numPr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Учредителем Учреждения является городской округ Красногорск в лице исполнительно - распорядительного органа - администрации городского округа Красногорск (далее - Учредитель).</w:t>
      </w:r>
    </w:p>
    <w:p w:rsidR="00CC4830" w:rsidRPr="005E2998" w:rsidRDefault="00CC4830" w:rsidP="00CC4830">
      <w:pPr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Юридический адрес и место нахождения Учредителя - 143404, Российская Федерация, Московская область, город Красногорск, улица Ленина, дом 4. ИНН 5024002077.</w:t>
      </w:r>
    </w:p>
    <w:p w:rsidR="00CC4830" w:rsidRPr="005E2998" w:rsidRDefault="00CC4830" w:rsidP="00CC4830">
      <w:pPr>
        <w:widowControl w:val="0"/>
        <w:numPr>
          <w:ilvl w:val="1"/>
          <w:numId w:val="3"/>
        </w:numPr>
        <w:spacing w:after="0" w:line="240" w:lineRule="auto"/>
        <w:ind w:left="40" w:right="4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Учреждение подотчетно и подконтрольно Учредителю и несет перед ним ответственность за экономические результаты деятельности Учреждения, за сохранность и целевое использование имущества Учреждения.</w:t>
      </w:r>
    </w:p>
    <w:p w:rsidR="00CC4830" w:rsidRPr="005E2998" w:rsidRDefault="00CC4830" w:rsidP="00CC4830">
      <w:pPr>
        <w:widowControl w:val="0"/>
        <w:numPr>
          <w:ilvl w:val="1"/>
          <w:numId w:val="3"/>
        </w:numPr>
        <w:spacing w:after="0" w:line="240" w:lineRule="auto"/>
        <w:ind w:left="40" w:right="4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Учреждение в своей деятельности руководствуется Конституцией Российской Федерации, федеральными законами и законами Российской Федерации, указами Президента Российской Федерации, законами Московской области, постановлениями и распоряжениями Правительства Российской Федерации, постановлениями Правительства Московской области, постановлениями и распоряжениями Губернатора Московской области, решениями Совета депутатов городского округа Красногорск, постановлениями и распоряжениями администрации городского округа Красногорск, нормативными правовыми актами, регулирующими порядок предоставления государственных и муниципальных услуг, настоящим Уставом, локальными актами Учреждения.</w:t>
      </w:r>
    </w:p>
    <w:p w:rsidR="00CC4830" w:rsidRPr="005E2998" w:rsidRDefault="00CC4830" w:rsidP="00CC4830">
      <w:pPr>
        <w:widowControl w:val="0"/>
        <w:numPr>
          <w:ilvl w:val="1"/>
          <w:numId w:val="3"/>
        </w:numPr>
        <w:spacing w:after="0" w:line="240" w:lineRule="auto"/>
        <w:ind w:left="40" w:right="4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Учреждение является юридическим лицом, самостоятельно осуществляет финансово-хозяйственную деятельность, имеет в оперативном управлении обособленное имущество, отвечает по своим обязательствам находящимися в его распоряжении денежными средствами, имеет самостоятельный баланс, счета, открытые в соответствии с законодательством, печать со своим полным фирменным наименованием, штампы, бланки и другие средства индивидуализации. Учреждение вправе от своего имени заключать договоры, приобретать имущественные и личные неимущественные права, нести обязанности, быть истцом и ответчиком в суде.</w:t>
      </w:r>
    </w:p>
    <w:p w:rsidR="00CC4830" w:rsidRPr="005E2998" w:rsidRDefault="00CC4830" w:rsidP="00CC4830">
      <w:pPr>
        <w:widowControl w:val="0"/>
        <w:numPr>
          <w:ilvl w:val="1"/>
          <w:numId w:val="3"/>
        </w:numPr>
        <w:spacing w:after="0" w:line="240" w:lineRule="auto"/>
        <w:ind w:left="40" w:right="4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Учреждение является некоммерческой организацией, не преследующей извлечение прибыли в качестве основной цели своей деятельности.</w:t>
      </w:r>
    </w:p>
    <w:p w:rsidR="00CC4830" w:rsidRPr="005E2998" w:rsidRDefault="00CC4830" w:rsidP="00CC4830">
      <w:pPr>
        <w:widowControl w:val="0"/>
        <w:numPr>
          <w:ilvl w:val="1"/>
          <w:numId w:val="3"/>
        </w:numPr>
        <w:spacing w:after="0" w:line="240" w:lineRule="auto"/>
        <w:ind w:left="40" w:right="4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Права юридического лица в части ведения уставной финансово-хозяйственной 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lastRenderedPageBreak/>
        <w:t>деятельности возникают у Учреждения с момента его государственной регистрации в порядке, установленном законодательством Российской Федерации.</w:t>
      </w:r>
    </w:p>
    <w:p w:rsidR="00CC4830" w:rsidRPr="00F54B96" w:rsidRDefault="00CC4830" w:rsidP="00CC4830">
      <w:pPr>
        <w:widowControl w:val="0"/>
        <w:numPr>
          <w:ilvl w:val="1"/>
          <w:numId w:val="3"/>
        </w:numPr>
        <w:spacing w:after="0" w:line="240" w:lineRule="auto"/>
        <w:ind w:left="40" w:right="4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Финансовое обеспечение деятельности Учреждения осуществляется за счет средств </w:t>
      </w:r>
      <w:r w:rsidR="00F56092" w:rsidRPr="00F54B96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 местного </w:t>
      </w:r>
      <w:r w:rsidRPr="00F54B96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бюджета на основании бюджетной сметы.</w:t>
      </w:r>
    </w:p>
    <w:p w:rsidR="00CC4830" w:rsidRPr="00F54B96" w:rsidRDefault="00CC4830" w:rsidP="00CC4830">
      <w:pPr>
        <w:widowControl w:val="0"/>
        <w:numPr>
          <w:ilvl w:val="1"/>
          <w:numId w:val="3"/>
        </w:numPr>
        <w:spacing w:after="0" w:line="240" w:lineRule="auto"/>
        <w:ind w:left="40" w:right="4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Учреждение может осуществлять иную приносящую доходы деятельность в соответствии с Уставом Учреждения. Доходы, полученные от указанной деятельности, поступают в </w:t>
      </w:r>
      <w:r w:rsidR="001F32DD" w:rsidRPr="00F54B96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местный </w:t>
      </w:r>
      <w:r w:rsidRPr="00F54B96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бюджет.</w:t>
      </w:r>
    </w:p>
    <w:p w:rsidR="00CC4830" w:rsidRPr="00F54B96" w:rsidRDefault="00CC4830" w:rsidP="00CC4830">
      <w:pPr>
        <w:widowControl w:val="0"/>
        <w:tabs>
          <w:tab w:val="left" w:pos="24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5E2998" w:rsidRPr="00F54B96" w:rsidRDefault="005E2998" w:rsidP="00CC4830">
      <w:pPr>
        <w:widowControl w:val="0"/>
        <w:tabs>
          <w:tab w:val="left" w:pos="24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CC4830" w:rsidRPr="00F54B96" w:rsidRDefault="00CC4830" w:rsidP="00CC4830">
      <w:pPr>
        <w:widowControl w:val="0"/>
        <w:tabs>
          <w:tab w:val="left" w:pos="24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2. ЦЕЛИ, ЗАДАЧИ И ВИДЫ ДЕЯТЕЛЬНОСТИ</w:t>
      </w:r>
    </w:p>
    <w:p w:rsidR="00CC4830" w:rsidRPr="00F54B96" w:rsidRDefault="00CC4830" w:rsidP="00CC4830">
      <w:pPr>
        <w:widowControl w:val="0"/>
        <w:tabs>
          <w:tab w:val="left" w:pos="24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</w:pPr>
    </w:p>
    <w:p w:rsidR="005E2998" w:rsidRPr="00F54B96" w:rsidRDefault="005E2998" w:rsidP="00CC4830">
      <w:pPr>
        <w:widowControl w:val="0"/>
        <w:tabs>
          <w:tab w:val="left" w:pos="24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</w:pPr>
    </w:p>
    <w:p w:rsidR="00CC4830" w:rsidRPr="00F54B96" w:rsidRDefault="00CC4830" w:rsidP="00CC4830">
      <w:pPr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Целью деятельности Учреждения является организация предоставления государственных и муниципальных услуг, в том числе в электронной форме, по принципу «одного окна».</w:t>
      </w:r>
    </w:p>
    <w:p w:rsidR="00CC4830" w:rsidRPr="00F54B96" w:rsidRDefault="00CC4830" w:rsidP="00CC4830">
      <w:pPr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Задачей Учреждения является снижение административных барьеров, повышение территориальной доступности качественного предоставления государственных и муниципальных услуг заявителям.</w:t>
      </w:r>
    </w:p>
    <w:p w:rsidR="00CC4830" w:rsidRPr="00F54B96" w:rsidRDefault="00CC4830" w:rsidP="00CC4830">
      <w:pPr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Учреждение осуществляет следующие </w:t>
      </w:r>
      <w:r w:rsidR="006149B5"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основные </w:t>
      </w: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виды деятельности:</w:t>
      </w:r>
    </w:p>
    <w:p w:rsidR="00621085" w:rsidRPr="00F54B96" w:rsidRDefault="00621085" w:rsidP="00F54B96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прием запросов заявителей о предоставлении государственных или муниципальных услуг;</w:t>
      </w:r>
    </w:p>
    <w:p w:rsidR="00F54B96" w:rsidRPr="00F54B96" w:rsidRDefault="00F54B96" w:rsidP="00F54B96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представление интересов заявителей при взаимодействии с органами, предоставляющими государственные услуги, и органами, предоставляющими муниципальные услуги, а также с организациями, участвующими в предоставлении государственных и муниципальных услуг, в том числе с использованием информационно-технологической и коммуникационной инфраструктуры;</w:t>
      </w:r>
    </w:p>
    <w:p w:rsidR="00F54B96" w:rsidRPr="00F54B96" w:rsidRDefault="00F54B96" w:rsidP="00F54B96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представление интересов органов, предоставляющих государственные услуги, и органов, предоставляющих муниципальные услуги, при взаимодействии с заявителями;</w:t>
      </w:r>
    </w:p>
    <w:p w:rsidR="00621085" w:rsidRPr="00F54B96" w:rsidRDefault="00621085" w:rsidP="00F54B96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информирование заявителей о порядке предоставления государственных и муниципальных услуг в Учреждении, о ходе выполнения запросов о предоставлении государственных и муниципальных услуг, а также по иным вопросам, связанным с предоставлением государственных и муниципальных услуг;</w:t>
      </w:r>
    </w:p>
    <w:p w:rsidR="00621085" w:rsidRPr="00F54B96" w:rsidRDefault="00621085" w:rsidP="00F54B96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взаимодействие с государственными органами и органами местного самоуправления по вопросам предоставления государственных и муниципальных услуг, а также с организациями, участвующими в предоставлении государственных и муниципальных услуг,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p w:rsidR="00621085" w:rsidRPr="00F54B96" w:rsidRDefault="00621085" w:rsidP="00F54B96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выдачу заявителям документов органов, предоставляющих государственные услуги, и органов, предоставляющих муниципальные услуги, по результатам предоставления государственных и муниципальных услуг, если иное не предусмотрено законодательством Российской Федерации;</w:t>
      </w:r>
    </w:p>
    <w:p w:rsidR="00621085" w:rsidRPr="00F54B96" w:rsidRDefault="00621085" w:rsidP="00F54B96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прием, обработку информации из информационных систем органов, предоставляющих государственные услуги, и органов, предоставляющих муниципальные услуги, и выдачу заявителям на основании такой информации документов, в том числе с использованием информационно-технологической и коммуникационной инфраструктуры, если это предусмотрено соглашением о взаимодействии и иное не предусмотрено федеральным законом;</w:t>
      </w:r>
    </w:p>
    <w:p w:rsidR="00621085" w:rsidRPr="00F54B96" w:rsidRDefault="00621085" w:rsidP="00F54B96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прием запросов заявителей, обработка и передача информации на исполнение и выдача заявителю результата услуг, которые являются необходимыми и обязательными для предоставления государственных и муниципальных услуг; </w:t>
      </w:r>
    </w:p>
    <w:p w:rsidR="00621085" w:rsidRPr="00F54B96" w:rsidRDefault="00621085" w:rsidP="00F54B9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F54B96">
        <w:rPr>
          <w:rFonts w:ascii="Times New Roman" w:eastAsia="Times New Roman" w:hAnsi="Times New Roman" w:cs="Times New Roman"/>
          <w:sz w:val="36"/>
          <w:szCs w:val="36"/>
        </w:rPr>
        <w:t xml:space="preserve">организация услуг, предоставляемых государственными и муниципальными учреждениями и другими организациями, в которых размещается государственное задание </w:t>
      </w:r>
      <w:r w:rsidRPr="00F54B96">
        <w:rPr>
          <w:rFonts w:ascii="Times New Roman" w:eastAsia="Times New Roman" w:hAnsi="Times New Roman" w:cs="Times New Roman"/>
          <w:sz w:val="36"/>
          <w:szCs w:val="36"/>
        </w:rPr>
        <w:lastRenderedPageBreak/>
        <w:t>(заказ) или муниципальное задание (заказ), в соответствии с действующим законодательством;</w:t>
      </w:r>
    </w:p>
    <w:p w:rsidR="006149B5" w:rsidRPr="00F54B96" w:rsidRDefault="006149B5" w:rsidP="00CC4830">
      <w:pPr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Учреждение создано в целях реализации </w:t>
      </w:r>
      <w:r w:rsidR="00621085"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следующих</w:t>
      </w: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 функций</w:t>
      </w:r>
      <w:r w:rsidR="00621085"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:</w:t>
      </w: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 </w:t>
      </w:r>
    </w:p>
    <w:p w:rsidR="00DF673B" w:rsidRPr="00F54B96" w:rsidRDefault="00DF673B" w:rsidP="00DD5D87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обработку персональных данных, связанных с предоставлением государственных и муниципальных услуг;</w:t>
      </w:r>
    </w:p>
    <w:p w:rsidR="00DF673B" w:rsidRPr="00F54B96" w:rsidRDefault="00DF673B" w:rsidP="00DD5D87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организация работы центра телефонного обслуживания населения по вопросам порядка и условий предоставления государственных и муниципальных услуг </w:t>
      </w:r>
      <w:r w:rsidRPr="00F54B96">
        <w:rPr>
          <w:rFonts w:ascii="Times New Roman" w:eastAsia="Times New Roman" w:hAnsi="Times New Roman" w:cs="Times New Roman"/>
          <w:sz w:val="36"/>
          <w:szCs w:val="36"/>
          <w:lang w:bidi="en-US"/>
        </w:rPr>
        <w:t>(</w:t>
      </w:r>
      <w:r w:rsidRPr="00F54B96">
        <w:rPr>
          <w:rFonts w:ascii="Times New Roman" w:eastAsia="Times New Roman" w:hAnsi="Times New Roman" w:cs="Times New Roman"/>
          <w:sz w:val="36"/>
          <w:szCs w:val="36"/>
          <w:lang w:val="en-US" w:bidi="en-US"/>
        </w:rPr>
        <w:t>Call</w:t>
      </w: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-центр);</w:t>
      </w:r>
    </w:p>
    <w:p w:rsidR="00DF673B" w:rsidRPr="00F54B96" w:rsidRDefault="00DF673B" w:rsidP="00DD5D87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информирование населения о деятельности Учреждения, использование ресурсов центров общественного доступа, обеспечение информационной поддержки в средствах массовой информации и сети Интернет;</w:t>
      </w:r>
    </w:p>
    <w:p w:rsidR="00CC4830" w:rsidRPr="00F54B96" w:rsidRDefault="00CC4830" w:rsidP="00DD5D87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прием заявлений о выборе или замене страховой медицинской организации, направление этих заявлений и прилагаемых к ним документов в страховые медицинские организации и выдаче оформленных страховыми медицинскими организациями полисов обязательного медицинского страхования либо временных свидетельств (на основании договоров, заключенных многофункциональным центром со страховыми медицинскими организациями); </w:t>
      </w:r>
    </w:p>
    <w:p w:rsidR="00CC4830" w:rsidRPr="00F54B96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Дополнительные (сопутствующие) услуги, оказываемые на возмездной основе, включают в себя: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многофункциональный центр может по </w:t>
      </w:r>
      <w:hyperlink r:id="rId8" w:history="1">
        <w:r w:rsidRPr="00F54B96">
          <w:rPr>
            <w:rFonts w:ascii="Times New Roman" w:eastAsia="Times New Roman" w:hAnsi="Times New Roman" w:cs="Times New Roman"/>
            <w:sz w:val="36"/>
            <w:szCs w:val="36"/>
            <w:lang w:eastAsia="ru-RU" w:bidi="ru-RU"/>
          </w:rPr>
          <w:t>запросу заявителя</w:t>
        </w:r>
      </w:hyperlink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 обеспечивать выезд работника многофункционального центра к заявителю для приема заявлений и документов, необходимых для предоставления государственных и муниципальных услуг, а также</w:t>
      </w:r>
      <w:r w:rsidR="00553C87"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 иных услуг, предоставление которых организовано на базе Учреждения, и</w:t>
      </w: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 доставку результатов</w:t>
      </w:r>
      <w:r w:rsidR="00553C87"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 предоставления государственных, </w:t>
      </w: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муниципальных </w:t>
      </w:r>
      <w:r w:rsidR="00553C87"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и иных услуг</w:t>
      </w: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. </w:t>
      </w:r>
    </w:p>
    <w:p w:rsidR="00CC4830" w:rsidRPr="00F54B96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Порядок исчисления платы за выезд работника многофункционального центра к заявителю, а также перечень категорий граждан, для которых организация выезда работника многофункционального центра осуществляется бесплатно, утверждаются актом высшего исполнительного органа государственной власти субъекта Российской Федерации;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организация услуг по приему запросов и документов от заявителей, обработке и передаче поставщику услуг запросов и документов, необходимых для изготовления и выдачи сертификата ключа проверки электронной подписи (КЭП), выдаче заявителям необходимых документов и оборудования. 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услуги по приему заявлений и документов от заявителей, обработке и передаче поставщику услуг (ГУП МО «МОБТИ») запросов и документов, необходимых для предоставления услуг в сфере оборота объектов недвижимости, выдача заявителям результатов предоставления услуг.</w:t>
      </w:r>
    </w:p>
    <w:p w:rsidR="00686138" w:rsidRPr="00F54B96" w:rsidRDefault="00686138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организация услуг по приему запросов и документов от заявителей, обработке и передаче поставщику услуг запросов и документов, необходимых для </w:t>
      </w:r>
      <w:r w:rsidR="00892391"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предоставления услуг в сфере банковской деятельности,</w:t>
      </w: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 выдаче заявителям необходимых документов</w:t>
      </w:r>
      <w:r w:rsidR="00892391"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, результатов предоставления услуг</w:t>
      </w: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. </w:t>
      </w:r>
    </w:p>
    <w:p w:rsidR="00CC4830" w:rsidRPr="00F54B96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Сервисные услуги: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proofErr w:type="spellStart"/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копировально</w:t>
      </w:r>
      <w:proofErr w:type="spellEnd"/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 - множительные услуги (в том числе: копирование и сканирование документов, за исключением документов, предоставляемых заявителем в рамках оказания государственных или муниципальных услуг, </w:t>
      </w:r>
      <w:proofErr w:type="spellStart"/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ламинирование</w:t>
      </w:r>
      <w:proofErr w:type="spellEnd"/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, распечатка, текстовой набор, редактирование документов и т.д.);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отправка-прием документов по электронной почте и иными способами, в случае если гражданин не воспользовался своим правом на использование безвозмездного доступа к таким сервисам, предоставленным в МФЦ в соответствии с Правилами;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доступ в интернет (кроме сайтов: ЕПГУ, РПГУ, сайтов Правительства Московской области и Правительства России);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фото услуги;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иные возмездные сервисные услуги, оказание которых не будет ущемлять права </w:t>
      </w: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lastRenderedPageBreak/>
        <w:t>граждан на безвозмездное получение государственных и муниципальных услуг, а также противоречить действующему законодательству Российской Федерации, Московской области и нормативно-правовым актам муниципального образования.</w:t>
      </w:r>
    </w:p>
    <w:p w:rsidR="00CC4830" w:rsidRPr="00F54B96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Консультационные и юридические услуги: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заполнение налоговых деклараций по налогу на доходы физических лиц (форма 3-НДФЛ);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заполнение налоговых деклараций по налогу на доходы физических лиц (форма 3-НДФЛ) с заявлением о предоставлении вычета, описью вложения;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составление договоров дарения, договоров купли-продажи</w:t>
      </w:r>
      <w:r w:rsidR="00546B9B"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 движимого и</w:t>
      </w: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 недвижимо</w:t>
      </w:r>
      <w:r w:rsidR="00546B9B"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го имущества</w:t>
      </w: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 для физических и юридических лиц;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составление договоров аренды недвижимого и движимого имущества для физических и юридических лиц;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подготовка претензий в адрес физических/юридических лиц, составление возражения (отзыва на иск), составление мирового соглашения, составление ходатайства;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подготовка документов для регистрации права собственности на земельный участок;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подготовка документов для оформления наследства;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подготовка документов для регистрации юридических лиц;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подготовка документов для регистрации индивидуального предпринимателя;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подготовка документов для регистрации крестьянского (фермерского) хозяйства;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подготовка учредительных документов, документов для внесения изменений в учредительные документы юридического лица;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подготовка документов при смене руководителя;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подготовка документов для открытия расчетного счета (с уведомлением ИФНС, ПФР, ФСС);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подготовка документов для постановки на учет во внебюджетные фонды;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подготовка документов для постановки на учет в отдел государственной статистики; 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консультации по юридическим вопросам</w:t>
      </w:r>
      <w:r w:rsidR="00892391"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 и в области бухгалтерского учета</w:t>
      </w: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иные возмездные консультационные и юридические услуги, оказание которых не будет ущемлять права граждан на безвозмездное получение государственных и муниципальных услуг, а также противоречить действующему законодательству Российской Федерации, Московской области и нормативно-правовым актам муниципального образования.</w:t>
      </w:r>
    </w:p>
    <w:p w:rsidR="00CC4830" w:rsidRPr="00F54B96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Вспомогательные услуги: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выдача страховых полисов (ОСАГО, страхования жизни и т.д.);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иные возмездные вспомогательные, оказание которых не будет ущемлять права граждан на безвозмездное получение государственных и муниципальных услуг, а также противоречить действующему законодательству Российской Федерации, Московской области и нормативно-правовым актам муниципального образования;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предоставление в аренду части помещений МФЦ третьим лицам в соответствии с действующим законодательством Российской Федерации, Московской области и нормативно-правовыми актами муниципального образования: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предоставление помещений физическим и юридическим лицам для проведения конференций, семинаров, тренингов и прочих мероприятий;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предоставление помещений юридическим лицам для размещения платежных терминалов, банкоматов, офисов обслуживания клиентов;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предоставление помещений юридическим лицам для оказания нотариальных, адвокатских, юридических, консалтинговых услуг;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>предоставление помещений юридическим лицам и физическим лицам для предоставления услуг общепита (кофейные и продуктовые автоматы и т.д.);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t xml:space="preserve">предоставление помещений (мест на фасаде здания) физическим и юридическим </w:t>
      </w:r>
      <w:r w:rsidRPr="00F54B96">
        <w:rPr>
          <w:rFonts w:ascii="Times New Roman" w:eastAsia="Times New Roman" w:hAnsi="Times New Roman" w:cs="Times New Roman"/>
          <w:sz w:val="36"/>
          <w:szCs w:val="36"/>
          <w:lang w:eastAsia="ru-RU" w:bidi="ru-RU"/>
        </w:rPr>
        <w:lastRenderedPageBreak/>
        <w:t xml:space="preserve">лицам для размещения информационных киосков, фото киосков, рекламных стоек, табло, дисплеев, рекламных баннеров, телекоммуникационного оборудования, оборудования сотовой связи и </w:t>
      </w:r>
      <w:r w:rsidRPr="00F54B96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т.д.;</w:t>
      </w:r>
    </w:p>
    <w:p w:rsidR="00211A2F" w:rsidRPr="00F54B96" w:rsidRDefault="00211A2F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предоставление программно</w:t>
      </w:r>
      <w:r w:rsidR="00A119F4" w:rsidRPr="00F54B96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-аппаратного </w:t>
      </w:r>
      <w:r w:rsidRPr="00F54B96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комплекса для размещения информации;</w:t>
      </w:r>
    </w:p>
    <w:p w:rsidR="00CC4830" w:rsidRPr="00F54B96" w:rsidRDefault="00CC4830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предоставление физическим и юридическим лицам автоматизированного рабочего места (в том числе его обслуживание), для оказания услуг населению</w:t>
      </w:r>
      <w:r w:rsidR="00892391" w:rsidRPr="00F54B96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;</w:t>
      </w:r>
    </w:p>
    <w:p w:rsidR="009E4952" w:rsidRPr="00F54B96" w:rsidRDefault="009E4952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предоставление услуги специалистами МФЦ на территории юридического лица (заявителя) с целью приема заявлений и документов, необходимых для предоставления государственных, муниципальных и иных услуг, предоставление которых организовано на базе МФЦ.</w:t>
      </w:r>
    </w:p>
    <w:p w:rsidR="009E4952" w:rsidRPr="00F54B96" w:rsidRDefault="009E4952" w:rsidP="00DF673B">
      <w:pPr>
        <w:widowControl w:val="0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F54B96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иные функции</w:t>
      </w:r>
      <w:r w:rsidR="00DD5D87" w:rsidRPr="00F54B96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 и услуги</w:t>
      </w:r>
      <w:r w:rsidRPr="00F54B96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, установленные нормативными правовыми актами, соглашениями о взаимодействии и договорами о возмездном оказании услуг, согласованными с Учредителем.</w:t>
      </w:r>
    </w:p>
    <w:p w:rsidR="00CC4830" w:rsidRPr="009E4952" w:rsidRDefault="00CC4830" w:rsidP="009E4952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</w:p>
    <w:p w:rsidR="005E2998" w:rsidRPr="005E2998" w:rsidRDefault="005E2998" w:rsidP="009E4952">
      <w:pPr>
        <w:widowControl w:val="0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CC4830" w:rsidRPr="005E2998" w:rsidRDefault="00CC4830" w:rsidP="00CC4830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ОРГАНИЗАЦИЯ ДЕЯТЕЛЬНОСТИ УЧРЕЖДЕНИЯ</w:t>
      </w:r>
    </w:p>
    <w:p w:rsidR="00CC4830" w:rsidRPr="005E2998" w:rsidRDefault="00CC4830" w:rsidP="00CC4830">
      <w:pPr>
        <w:widowControl w:val="0"/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5E2998" w:rsidRPr="005E2998" w:rsidRDefault="005E2998" w:rsidP="00CC4830">
      <w:pPr>
        <w:widowControl w:val="0"/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CC4830" w:rsidRPr="005E2998" w:rsidRDefault="00CC4830" w:rsidP="00CC4830">
      <w:pPr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Учреждение самостоятельно осуществляет определенную настоящим Уставом деятельность в соответствии с законодательством Российской Федерации.</w:t>
      </w:r>
    </w:p>
    <w:p w:rsidR="00CC4830" w:rsidRPr="005E2998" w:rsidRDefault="00CC4830" w:rsidP="00CC4830">
      <w:pPr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Учреждение строит свои отношения с физическими и юридическими лицами, а также организациями во всех сферах хозяйственной деятельности на основе договоров, контрактов, соглашений, заключенных в соответствии с действующим законодательством Российской Федерации.</w:t>
      </w:r>
    </w:p>
    <w:p w:rsidR="00CC4830" w:rsidRPr="005E2998" w:rsidRDefault="00CC4830" w:rsidP="00CC4830">
      <w:pPr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Для выполнения основных целей и задач, предусмотренных настоящим Уставом, Учреждение имеет право: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заключать все виды договоров с юридическими, физическими лицами, не противоречащих законодательству Российской Федерации, а также целям и задачам деятельности Учреждения;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от своего имени приобретать имущественные и неимущественные права;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приобретать или арендовать основные и оборотные средства за счет имеющихся у него финансовых ресурсов;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выступать в качестве истца и ответчика в судебных органах в соответствии с законодательством Российской Федерации;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определять и устанавливать формы поощрения работников</w:t>
      </w:r>
      <w:r w:rsidR="00F56092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 в соответствии с положением об оплате труда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4E5270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устанавливать штатное расписание по согласованию с лицом, назначенным Учредителем координатором деятельности Учреждения</w:t>
      </w:r>
      <w:r w:rsidR="008110FC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 и финансовым органом</w:t>
      </w:r>
      <w:r w:rsidRPr="004E5270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 в установленном порядке;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привлекать иные организации в соответствии с правилами, утвержденными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запрашивать документы и информацию, необходимые для предоставления государственных и муниципальных услуг, в органах, предоставляющих государственные услуги, органах, предоставляющих муниципальные услуги, организациях, участвующих в предоставлении государственных и муниципальных услуг, а также получать от органов, предоставляющих государственные услуги, органов, предоставляющих муниципальные услуги, организаций, участвующих в предоставлении государственных и муниципальных услуг, такие документы и информацию, в том числе с использованием информационно-технологической и коммуникационной инфраструктуры;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lastRenderedPageBreak/>
        <w:t>- осуществлять иные права в порядке, предусмотренном действующим законодательством.</w:t>
      </w:r>
    </w:p>
    <w:p w:rsidR="00CC4830" w:rsidRPr="005E2998" w:rsidRDefault="00CC4830" w:rsidP="00CC4830">
      <w:pPr>
        <w:widowControl w:val="0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При реализации своих функций Учреждение не вправе требовать от заявителя: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или муниципальной услуги;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предоставления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по собственной инициативе;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части 1 статьи 9 настоящего Федерального закона от 27.07.2010 №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bidi="en-US"/>
        </w:rPr>
        <w:t xml:space="preserve"> 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210-ФЗ «Об организации предоставления государственных и муниципальных услуг», и получения документов и информации, представляемых в результате предоставления таких </w:t>
      </w:r>
      <w:r w:rsidRPr="005E2998">
        <w:rPr>
          <w:rFonts w:ascii="Times New Roman" w:eastAsia="Times New Roman" w:hAnsi="Times New Roman" w:cs="Times New Roman"/>
          <w:bCs/>
          <w:color w:val="000000"/>
          <w:spacing w:val="-10"/>
          <w:sz w:val="36"/>
          <w:szCs w:val="36"/>
          <w:lang w:eastAsia="ru-RU" w:bidi="ru-RU"/>
        </w:rPr>
        <w:t>услуг.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bCs/>
          <w:color w:val="000000"/>
          <w:spacing w:val="-10"/>
          <w:sz w:val="36"/>
          <w:szCs w:val="36"/>
          <w:lang w:eastAsia="ru-RU" w:bidi="ru-RU"/>
        </w:rPr>
        <w:t xml:space="preserve">3.5. 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При реализации своих функций Учреждение обязано: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соблюдать требования соглашений о взаимодействии;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установленной сфере деятельности Учреждения, в том числе с использованием информационно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softHyphen/>
        <w:t>-технологической и коммуникационной инфраструктуры;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обеспечивать защиту информации, доступ к которой ограничен в соответствии с федеральным законодательством, а также соблюдать режим обработки и использования персональных данных;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осуществлять взаимодействие с органами, предоставляющими государственные услуги, органами, предоставляющими муниципальные услуги, подведомственными государственным органам и органам местного самоуправления и организациями, участвующими в предоставлении государственных и муниципальных услуг, в соответствии с соглашениями о взаимодействии, нормативными правовыми актами, регламентом деятельности Учреждения;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обеспечивать конфиденциальность персонифицированной информации, полученной в процессе осуществления своей деятельности, за исключением случаев, установленных законодательством Российской Федерации;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планировать свою деятельность и определять перспективы развития по согласованию с Учредителем;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обеспечивать своим работникам безопасные условия труда и нести ответственность в установленном порядке за ущерб, причиненный их здоровью и трудоспособности;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обеспечивать своевременное перечисление предусмотренных действующим законодательством платежей в бюджеты всех уровней и внебюджетные фонды;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lastRenderedPageBreak/>
        <w:t>- обеспечивать достижение и выполнение задач, установленных настоящим Уставом;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обеспечивать своевременность и полноту объема выплаты работникам заработной платы и иных выплат;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обеспечивать гарантированный действующим законодательством минимальный размер оплаты труда, условия труда и меры социальной защиты работников;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обеспечивать сохранность имущества, закрепленного за Учреждением на праве оперативного управления, эффективность его использования в строгом соответствии с его назначением;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в установленном порядке вести делопроизводство и хранить документы по всем направлениям своей деятельности в соответствии с номенклатурой дел;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представлять в орган, определенный Учредителем, необходимую сметно-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softHyphen/>
        <w:t>финансовую документацию в полном объеме по утвержденным формам и по всем видам деятельности.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3.6. Учреждение, его работники несут ответственность в соответствии с действующим законодательством: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за полноту передаваемых органу, предоставляющему государственную услугу, или органу, предоставляющему муниципальную услугу, запросов, иных документов, принятых от заявителя Учреждением;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за своевременную передачу органу, предоставляющему государственную услугу, или органу, предоставляющему муниципальную услугу, запросов, иных документов, принятых от заявителя, а также за своевременную выдачу заявителю документов, переданных в этих целях Учреждению органом, предоставляющим государственную услугу, или органом, предоставляющим муниципальную услугу;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3.6.1. Вред, причиненный физическим или юридическим лицам в результате ненадлежащего исполнения либо неисполнения Учреждением или его работниками обязанностей, предусмотренных законодательством Российской Федерации, возмещается в соответствии с законодательством Российской Федерации.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3.6.2. Вред, причиненный физическим или юридическим лицам в результате ненадлежащего исполнения либо неисполнения организацией, участвующей в предоставлении государственных и муниципальных услуг, и ее работниками обязанностей Учреждения, возмещается Учреждением в соответствии с законодательством Российской Федерации. Учреждение вправе предъявить к организации, участвующей в предоставлении государственных и муниципальных услуг, регрессное требование о возмещении сумм, выплаченных третьим лицам, если докажет, что вред возник по ее вине.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3.7. Контроль за организацией бухгалтерского учета, соблюдением законодательства Российской Федерации при выполнении финансово-хозяйственных операций осуществляется уполномоченными Учредителем органами.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Проверка работы Учреждения осуществляется также соответствующими налоговыми, правоохранительными, антимонопольными и другими государственными органами в соответствии с действующим законодательством Российской Федерации.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5E2998" w:rsidRPr="005E2998" w:rsidRDefault="005E2998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CC4830" w:rsidRPr="005E2998" w:rsidRDefault="00CC4830" w:rsidP="00CC4830">
      <w:pPr>
        <w:widowControl w:val="0"/>
        <w:numPr>
          <w:ilvl w:val="0"/>
          <w:numId w:val="4"/>
        </w:numPr>
        <w:tabs>
          <w:tab w:val="left" w:pos="1436"/>
        </w:tabs>
        <w:spacing w:after="0" w:line="240" w:lineRule="auto"/>
        <w:ind w:left="1080" w:right="340" w:firstLine="70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СТРУКТУРА ФИНАНСОВО - ХОЗЯЙСТВЕННОЙ ДЕЯТЕЛЬНОСТИ УЧРЕЖДЕНИЯ. ИМУЩЕСТВО УЧРЕЖДЕНИЯ</w:t>
      </w:r>
    </w:p>
    <w:p w:rsidR="00CC4830" w:rsidRPr="005E2998" w:rsidRDefault="00CC4830" w:rsidP="00CC4830">
      <w:pPr>
        <w:widowControl w:val="0"/>
        <w:tabs>
          <w:tab w:val="left" w:pos="1436"/>
        </w:tabs>
        <w:spacing w:after="0" w:line="240" w:lineRule="auto"/>
        <w:ind w:left="1080" w:right="340"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5E2998" w:rsidRPr="005E2998" w:rsidRDefault="005E2998" w:rsidP="00CC4830">
      <w:pPr>
        <w:widowControl w:val="0"/>
        <w:tabs>
          <w:tab w:val="left" w:pos="1436"/>
        </w:tabs>
        <w:spacing w:after="0" w:line="240" w:lineRule="auto"/>
        <w:ind w:left="1080" w:right="340"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CC4830" w:rsidRPr="005E2998" w:rsidRDefault="00CC4830" w:rsidP="00CC4830">
      <w:pPr>
        <w:widowControl w:val="0"/>
        <w:numPr>
          <w:ilvl w:val="1"/>
          <w:numId w:val="4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Финансово-хозяйственная деятельность Учреждения направлена на реализацию целей и задач, предусмотренных настоящим Уставом, осуществление их в порядке, установленном действующим законодательством Российской  Федерации.</w:t>
      </w:r>
    </w:p>
    <w:p w:rsidR="00CC4830" w:rsidRPr="005E2998" w:rsidRDefault="00CC4830" w:rsidP="00CC4830">
      <w:pPr>
        <w:widowControl w:val="0"/>
        <w:numPr>
          <w:ilvl w:val="1"/>
          <w:numId w:val="4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lastRenderedPageBreak/>
        <w:t>Учредитель закрепляет за Учреждением на праве оперативного управления имущество, находящееся в собственности городского округа Красногорск.</w:t>
      </w:r>
    </w:p>
    <w:p w:rsidR="00CC4830" w:rsidRPr="005E2998" w:rsidRDefault="00CC4830" w:rsidP="00CC4830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Объекты собственности, закрепленные за Учреждением, находятся в его оперативном управлении с момента передачи имущества. Учреждение отвечает за сохранность и эффективное использование закрепленного за ним имущества. Контроль деятельности Учреждения в этой части осуществляется Учредителем.</w:t>
      </w:r>
    </w:p>
    <w:p w:rsidR="00CC4830" w:rsidRPr="005E2998" w:rsidRDefault="00CC4830" w:rsidP="00CC4830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Учреждение владеет, пользуется и распоряжается закрепленным за ним на праве оперативного управления имуществом в соответствии с назначением имущества, уставными целями деятельности.</w:t>
      </w:r>
    </w:p>
    <w:p w:rsidR="00CC4830" w:rsidRPr="005E2998" w:rsidRDefault="00CC4830" w:rsidP="00CC4830">
      <w:pPr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Учреждение не вправе совершать сделки, возможными последствиями, которых является отчуждение или обременение имущества, закрепленного за Учреждением, или имущества, приобретенного за счет средств, выделенных Учреждению из</w:t>
      </w:r>
      <w:r w:rsidR="001F32DD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 местного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 бюджета, а также другим способом распоряжаться этим имуществом если иное не установлено законом.</w:t>
      </w:r>
    </w:p>
    <w:p w:rsidR="00CC4830" w:rsidRPr="005E2998" w:rsidRDefault="00CC4830" w:rsidP="00CC4830">
      <w:pPr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 Учреждение отвечает по своим обязательствам находящимися в его распоряжении денежными средствами.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5E2998" w:rsidRPr="005E2998" w:rsidRDefault="005E2998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CC4830" w:rsidRPr="005E2998" w:rsidRDefault="00CC4830" w:rsidP="00CC4830">
      <w:pPr>
        <w:widowControl w:val="0"/>
        <w:numPr>
          <w:ilvl w:val="0"/>
          <w:numId w:val="4"/>
        </w:num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УПРАВЛЕНИЕ УЧРЕЖДЕНИЕМ</w:t>
      </w:r>
    </w:p>
    <w:p w:rsidR="00CC4830" w:rsidRPr="005E2998" w:rsidRDefault="00CC4830" w:rsidP="00CC4830">
      <w:pPr>
        <w:widowControl w:val="0"/>
        <w:tabs>
          <w:tab w:val="left" w:pos="380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5E2998" w:rsidRPr="005E2998" w:rsidRDefault="005E2998" w:rsidP="00CC4830">
      <w:pPr>
        <w:widowControl w:val="0"/>
        <w:tabs>
          <w:tab w:val="left" w:pos="380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CC4830" w:rsidRPr="005E2998" w:rsidRDefault="00CC4830" w:rsidP="004E606C">
      <w:pPr>
        <w:widowControl w:val="0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К компетенции Учредителя Учреждения относится:</w:t>
      </w:r>
    </w:p>
    <w:p w:rsidR="00CC4830" w:rsidRPr="005E2998" w:rsidRDefault="00CC4830" w:rsidP="004E606C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утверждение Устава Учреждения, изменений и дополнений к нему;</w:t>
      </w:r>
    </w:p>
    <w:p w:rsidR="00CC4830" w:rsidRPr="005E2998" w:rsidRDefault="00CC4830" w:rsidP="004E606C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закрепление за Учреждением имущества на праве оперативного управления;</w:t>
      </w:r>
    </w:p>
    <w:p w:rsidR="00CC4830" w:rsidRPr="005E2998" w:rsidRDefault="00CC4830" w:rsidP="004E606C">
      <w:pPr>
        <w:widowControl w:val="0"/>
        <w:numPr>
          <w:ilvl w:val="0"/>
          <w:numId w:val="2"/>
        </w:num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назначение на должность и освобождение от должности, заключение трудового договора с руководителем Учреждения;</w:t>
      </w:r>
    </w:p>
    <w:p w:rsidR="00CC4830" w:rsidRPr="005E2998" w:rsidRDefault="00CC4830" w:rsidP="004E606C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принятие решений о приобретении недвижимого имущества;</w:t>
      </w:r>
    </w:p>
    <w:p w:rsidR="00CC4830" w:rsidRPr="005E2998" w:rsidRDefault="00CC4830" w:rsidP="004E606C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принятие решения о реорганизации или ликвидации Учреждения;</w:t>
      </w:r>
    </w:p>
    <w:p w:rsidR="00CC4830" w:rsidRPr="005E2998" w:rsidRDefault="00CC4830" w:rsidP="004E606C">
      <w:pPr>
        <w:widowControl w:val="0"/>
        <w:numPr>
          <w:ilvl w:val="0"/>
          <w:numId w:val="2"/>
        </w:num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контроль за финансово-хозяйственной деятельностью Учреждения, за сохранностью и эффективным использованием имущества, закрепленного за Учреждением;</w:t>
      </w:r>
    </w:p>
    <w:p w:rsidR="00CC4830" w:rsidRPr="005E2998" w:rsidRDefault="00CC4830" w:rsidP="004E606C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установление цен на иную приносящую доходы деятельность;</w:t>
      </w:r>
    </w:p>
    <w:p w:rsidR="00CC4830" w:rsidRPr="005E2998" w:rsidRDefault="00CC4830" w:rsidP="004E606C">
      <w:pPr>
        <w:widowControl w:val="0"/>
        <w:numPr>
          <w:ilvl w:val="0"/>
          <w:numId w:val="2"/>
        </w:num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решение иных вопросов, отнесённых законодательством Российской Федерации компетенции Учредителя.</w:t>
      </w:r>
    </w:p>
    <w:p w:rsidR="00CC4830" w:rsidRPr="005E2998" w:rsidRDefault="00CC4830" w:rsidP="004E606C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5.2. Непосредственное руководство Учреждением осуществляет директор (далее - Руководитель) на принципах единоначалия. Руководитель назначается Учредителем в соответствии с действующим порядком. </w:t>
      </w:r>
    </w:p>
    <w:p w:rsidR="00CC4830" w:rsidRPr="005E2998" w:rsidRDefault="00CC4830" w:rsidP="004E606C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Срок полномочий Руководителя Учреждения, а также условия труда и оплаты определяются заключаемым с ним трудовым договором. </w:t>
      </w:r>
    </w:p>
    <w:p w:rsidR="00CC4830" w:rsidRPr="005E2998" w:rsidRDefault="00CC4830" w:rsidP="00CC4830">
      <w:pPr>
        <w:widowControl w:val="0"/>
        <w:spacing w:after="0" w:line="240" w:lineRule="auto"/>
        <w:ind w:left="40"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Трудовой договор с Руководителем Учреждения заключает и прекращает глава городского округа Красногорск.</w:t>
      </w:r>
    </w:p>
    <w:p w:rsidR="00CC4830" w:rsidRPr="005E2998" w:rsidRDefault="00CC4830" w:rsidP="004E606C">
      <w:pPr>
        <w:widowControl w:val="0"/>
        <w:numPr>
          <w:ilvl w:val="1"/>
          <w:numId w:val="6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К компетенции Руководителя относится: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left="40"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представление Учреждения без доверенности во всех инстанциях, организациях, учреждениях;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left="40"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распоряжение имуществом и материальными ценностями Учреждения в пределах, установленных действующим законодательством Российской Федерации;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left="40"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подбор, прием на работу и расстановка кадров, увольнение и перемещение </w:t>
      </w:r>
      <w:r w:rsidR="0052221E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работников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 в соответствии действующим трудовым законодательством Российской Федерации, выдача доверенностей;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left="40"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утверждение структуры Учреждения по согласованию с Учредителем;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left="40"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утверждение штатного расписания в пределах фонда заработной платы, предусмотренного бюджетной сметой Учреждения, в установленном порядке;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left="40"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lastRenderedPageBreak/>
        <w:t>установление должностных окладов на основе Положения об оплате труда работников Учреждения;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left="40"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издание приказов, инструкций, положений и других локальных актов, обязательных для выполнения всеми работниками Учреждения;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left="40"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заключение с работниками Учреждения трудовых договоров, заключение коллективного договора, если решение о его заключении принято трудовым коллективом;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утверждение правил внутреннего трудового распорядка Учреждения;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распределение должностных обязанностей между </w:t>
      </w:r>
      <w:r w:rsidR="0052221E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работниками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 Учреждения;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организационно-техническое обеспечение деятельности Учреждения;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left="40" w:right="2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составление бюджетной сметы Учреждения и представление ее на утверждение Главному распорядителю бюджетных средств;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решение других вопросов текущей деятельности, не отнесённых к компетенции Руководителя.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5E2998" w:rsidRPr="005E2998" w:rsidRDefault="005E2998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CC4830" w:rsidRPr="005E2998" w:rsidRDefault="00CC4830" w:rsidP="00CC4830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ОРГАНИЗАЦИЯ ОХРАНЫ ТРУДА, АНТИТЕРРОРИСТИЧЕСКОЙ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br/>
        <w:t>И ПОЖАРНОЙ БЕЗОПАСНОСТИ, КОМПЛЕКСНОЙ ЗАЩИТЫ</w:t>
      </w:r>
    </w:p>
    <w:p w:rsidR="00CC4830" w:rsidRPr="005E2998" w:rsidRDefault="00CC4830" w:rsidP="00CC483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5E2998" w:rsidRPr="005E2998" w:rsidRDefault="005E2998" w:rsidP="00CC483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CC4830" w:rsidRPr="005E2998" w:rsidRDefault="00CC4830" w:rsidP="00504FA8">
      <w:pPr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Для организации работы по созданию безопасных условий и охраны труда, антитеррористической и пожарной безопасности, комплексной защиты труда Учреждение руководствуется: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Трудовым кодексом Российской Федерации от 30.12.2001 № 197-ФЗ;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Федеральным законом от 06.03.2006 № 35-ФЗ «О противодействии терроризму»;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Законом Московской области от 06.11.2001 № 170/2001-ОЗ «Об охране труда в Московской области»;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отраслевыми и межотраслевыми правилами по охране труда;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правилами пожарной безопасности и электробезопасности;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санитарно-эпидемиологическими правилами и нормативами, санитарными правилами и нормами, гигиеническими нормативами;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типовыми инструкциями по охране труда;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инструкциями по обеспечению безопасности, антитеррористической защищенности сотрудников;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иными нормативными правовыми актами.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6.2. Обязанности по обеспечению безопасных условий и охраны труда в учреждении возлагаются на Руководителя.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6.3. Руководитель обязан обеспечить: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безопасность работников при эксплуатации зданий, сооружений, оборудования;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соответствующие требованиям охраны труда условия труда на каждом рабочем месте;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режим труда и отдыха работников в соответствии с действующим законодательством;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обучение безопасным методам и приемам выполнения работ и оказанию первой </w:t>
      </w:r>
      <w:proofErr w:type="gramStart"/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помощи</w:t>
      </w:r>
      <w:proofErr w:type="gramEnd"/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 пострадавшим на производстве, проведение инструктажа по охране труда, стажировки на рабочем месте и проверки знаний требований охраны труда;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обязательное страхование работников от несчастных случаев и профессиональных заболеваний;</w:t>
      </w:r>
    </w:p>
    <w:p w:rsidR="00CC4830" w:rsidRPr="005E2998" w:rsidRDefault="00CC4830" w:rsidP="00CC4830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проведение специальной оценки условий труда.</w:t>
      </w:r>
    </w:p>
    <w:p w:rsidR="00CC4830" w:rsidRPr="005E2998" w:rsidRDefault="00CC4830" w:rsidP="004E606C">
      <w:pPr>
        <w:widowControl w:val="0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Исходя из результатов специальной оценки условий труда Руководитель обязан:</w:t>
      </w:r>
    </w:p>
    <w:p w:rsidR="00CC4830" w:rsidRPr="005E2998" w:rsidRDefault="00CC4830" w:rsidP="004E606C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предоставлять работникам установленные законодательством льготы и компенсации;</w:t>
      </w:r>
    </w:p>
    <w:p w:rsidR="00CC4830" w:rsidRPr="005E2998" w:rsidRDefault="00CC4830" w:rsidP="004E606C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информировать работников об условиях и охране труда на рабочем месте о риске 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lastRenderedPageBreak/>
        <w:t>повреждения здоровья;</w:t>
      </w:r>
    </w:p>
    <w:p w:rsidR="00CC4830" w:rsidRPr="005E2998" w:rsidRDefault="00CC4830" w:rsidP="004E606C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указывать в трудовом договоре достоверные характеристики условий труда.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6.5. При оформлении на работу в Учреждение проводится вводный инструктаж, а также первичный инструктаж на рабочем месте с обязательной регистрацией в соответствующем журнале. В дальнейшем работники проходят инструктаж по охране труда регулярно.</w:t>
      </w:r>
    </w:p>
    <w:p w:rsidR="00CC4830" w:rsidRPr="005E2998" w:rsidRDefault="00CC4830" w:rsidP="00CC4830">
      <w:pPr>
        <w:widowControl w:val="0"/>
        <w:tabs>
          <w:tab w:val="left" w:pos="603"/>
          <w:tab w:val="left" w:pos="1656"/>
          <w:tab w:val="right" w:pos="10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6.6. Для 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ab/>
        <w:t>всех работников Учреждения разрабатываются должностные инструкции в порядке, установленном законодательством Российской Федерации.</w:t>
      </w:r>
    </w:p>
    <w:p w:rsidR="00CC4830" w:rsidRPr="005E2998" w:rsidRDefault="00CC4830" w:rsidP="00CC4830">
      <w:pPr>
        <w:widowControl w:val="0"/>
        <w:tabs>
          <w:tab w:val="left" w:pos="0"/>
          <w:tab w:val="right" w:pos="98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6.7. Возмещение ущерба, причиненного работнику трудовым увечьем, регулируется трудовым законодательством Российской Федерации.</w:t>
      </w:r>
    </w:p>
    <w:p w:rsidR="00CC4830" w:rsidRPr="005E2998" w:rsidRDefault="00CC4830" w:rsidP="00CC483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6.8.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ab/>
        <w:t xml:space="preserve"> За нарушение требований законодательных и иных нормативных актов об охране труда работники Учреждения привлекаются к административной, дисциплинарной, материальной или уголовной ответственности в порядке, установленном законодательством Российской Федерации.</w:t>
      </w:r>
    </w:p>
    <w:p w:rsidR="00CC4830" w:rsidRPr="005E2998" w:rsidRDefault="00CC4830" w:rsidP="00CC4830">
      <w:pPr>
        <w:widowControl w:val="0"/>
        <w:tabs>
          <w:tab w:val="left" w:pos="263"/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5E2998" w:rsidRPr="005E2998" w:rsidRDefault="005E2998" w:rsidP="00CC4830">
      <w:pPr>
        <w:widowControl w:val="0"/>
        <w:tabs>
          <w:tab w:val="left" w:pos="263"/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CC4830" w:rsidRPr="005E2998" w:rsidRDefault="00CC4830" w:rsidP="00CC483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РЕОРГАНИЗАЦИЯ И ЛИКВИДАЦИЯ УЧРЕЖДЕНИЯ</w:t>
      </w:r>
    </w:p>
    <w:p w:rsidR="00CC4830" w:rsidRPr="005E2998" w:rsidRDefault="00CC4830" w:rsidP="00CC4830">
      <w:pPr>
        <w:widowControl w:val="0"/>
        <w:tabs>
          <w:tab w:val="left" w:pos="2518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5E2998" w:rsidRPr="005E2998" w:rsidRDefault="005E2998" w:rsidP="00CC4830">
      <w:pPr>
        <w:widowControl w:val="0"/>
        <w:tabs>
          <w:tab w:val="left" w:pos="2518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7.1. Деятельность Учреждения может быть прекращена путём реорганизации или ликвидации.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7.2. Реорганизация Учреждения (слияние, присоединение, разделение, выделение, преобразование) производится по решению Учредителя в соответствии с действующим законодательством Российской Федерации и муниципальными правовыми актами городского округа Красногорск.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7.3. Реорганизация Учреждения влечёт за собой переход всех прав и обязанностей, принадлежащих Учреждению, к его правопреемнику.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7.4.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При реорганизации Учреждения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7.5. Учреждение может быть ликвидировано по решению суда по основаниям и в порядке, установленном действующим законодательством Российской Федерации.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7.6. Ликвидация Учреждения может осуществляться: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по решению суда в случаях, предусмотренных действующим законодательством Российской Федерации;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- по инициативе Учредителя.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7.7. Учреждение является ликвидированным после внесения об этом записи в Единый государственный реестр юридических лиц.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7.8. По окончании ликвидации Учреждения денежные средства и иное имущество Учреждения после расчётов с кредиторами переходят в распоряжение Учреди</w:t>
      </w:r>
      <w:r w:rsidRPr="005E2998">
        <w:rPr>
          <w:rFonts w:ascii="Times New Roman" w:eastAsia="Times New Roman" w:hAnsi="Times New Roman" w:cs="Times New Roman"/>
          <w:bCs/>
          <w:color w:val="000000"/>
          <w:spacing w:val="-10"/>
          <w:sz w:val="36"/>
          <w:szCs w:val="36"/>
          <w:lang w:eastAsia="ru-RU" w:bidi="ru-RU"/>
        </w:rPr>
        <w:t>теля.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5E2998" w:rsidRPr="005E2998" w:rsidRDefault="005E2998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CC4830" w:rsidRPr="005E2998" w:rsidRDefault="00CC4830" w:rsidP="00CC4830">
      <w:pPr>
        <w:widowControl w:val="0"/>
        <w:numPr>
          <w:ilvl w:val="0"/>
          <w:numId w:val="5"/>
        </w:numPr>
        <w:tabs>
          <w:tab w:val="left" w:pos="14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ПОРЯДОК ВНЕСЕНИЯ ИЗМЕНЕНИЙ И ДОПОЛНЕНИЙ В УСТАВ </w:t>
      </w:r>
      <w:r w:rsid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У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ЧРЕЖДЕНИЯ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5E2998" w:rsidRPr="005E2998" w:rsidRDefault="005E2998" w:rsidP="00CC483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 xml:space="preserve">8.1. Решение о внесении изменений и дополнений в Устав Учреждения, также о принятии Устава Учреждения в новой редакции принимается Учредителем. 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lastRenderedPageBreak/>
        <w:t>8.2. Текст изменений и дополнений Устава Учреждения оформляется отдельным единым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bidi="en-US"/>
        </w:rPr>
        <w:t xml:space="preserve"> 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документом и утверждается Учредителем.</w:t>
      </w:r>
    </w:p>
    <w:p w:rsidR="00CC4830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8.3. Изменения и дополнения в Устав Учреждения (Устав в новой редакции) вступ</w:t>
      </w:r>
      <w:r w:rsidRPr="005E2998">
        <w:rPr>
          <w:rFonts w:ascii="Times New Roman" w:eastAsia="Times New Roman" w:hAnsi="Times New Roman" w:cs="Times New Roman"/>
          <w:color w:val="000000"/>
          <w:spacing w:val="-10"/>
          <w:sz w:val="36"/>
          <w:szCs w:val="36"/>
          <w:lang w:eastAsia="ru-RU" w:bidi="ru-RU"/>
        </w:rPr>
        <w:t>ают</w:t>
      </w:r>
      <w:r w:rsidRPr="005E2998">
        <w:rPr>
          <w:rFonts w:ascii="Times New Roman" w:eastAsia="Times New Roman" w:hAnsi="Times New Roman" w:cs="Times New Roman"/>
          <w:b/>
          <w:bCs/>
          <w:color w:val="000000"/>
          <w:spacing w:val="-10"/>
          <w:sz w:val="36"/>
          <w:szCs w:val="36"/>
          <w:lang w:eastAsia="ru-RU" w:bidi="ru-RU"/>
        </w:rPr>
        <w:t xml:space="preserve"> </w:t>
      </w: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в силу с момента их государственной регистрации.</w:t>
      </w:r>
    </w:p>
    <w:p w:rsidR="0064710A" w:rsidRPr="005E2998" w:rsidRDefault="00CC4830" w:rsidP="00CC48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E2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 w:bidi="ru-RU"/>
        </w:rPr>
        <w:t>8.4. Настоящий Устав вступает в силу с момента его государственной регистрации.</w:t>
      </w:r>
    </w:p>
    <w:sectPr w:rsidR="0064710A" w:rsidRPr="005E2998" w:rsidSect="000E5634">
      <w:footerReference w:type="even" r:id="rId9"/>
      <w:footerReference w:type="default" r:id="rId10"/>
      <w:pgSz w:w="16838" w:h="23810"/>
      <w:pgMar w:top="1134" w:right="964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6F" w:rsidRDefault="0028576F">
      <w:pPr>
        <w:spacing w:after="0" w:line="240" w:lineRule="auto"/>
      </w:pPr>
      <w:r>
        <w:separator/>
      </w:r>
    </w:p>
  </w:endnote>
  <w:endnote w:type="continuationSeparator" w:id="0">
    <w:p w:rsidR="0028576F" w:rsidRDefault="0028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896356"/>
      <w:docPartObj>
        <w:docPartGallery w:val="Page Numbers (Bottom of Page)"/>
        <w:docPartUnique/>
      </w:docPartObj>
    </w:sdtPr>
    <w:sdtEndPr/>
    <w:sdtContent>
      <w:p w:rsidR="004440F2" w:rsidRDefault="00CC48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440F2" w:rsidRDefault="0028576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084498"/>
      <w:docPartObj>
        <w:docPartGallery w:val="Page Numbers (Bottom of Page)"/>
        <w:docPartUnique/>
      </w:docPartObj>
    </w:sdtPr>
    <w:sdtEndPr/>
    <w:sdtContent>
      <w:p w:rsidR="004440F2" w:rsidRDefault="00CC48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8EE">
          <w:rPr>
            <w:noProof/>
          </w:rPr>
          <w:t>12</w:t>
        </w:r>
        <w:r>
          <w:fldChar w:fldCharType="end"/>
        </w:r>
      </w:p>
    </w:sdtContent>
  </w:sdt>
  <w:p w:rsidR="004440F2" w:rsidRDefault="002857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6F" w:rsidRDefault="0028576F">
      <w:pPr>
        <w:spacing w:after="0" w:line="240" w:lineRule="auto"/>
      </w:pPr>
      <w:r>
        <w:separator/>
      </w:r>
    </w:p>
  </w:footnote>
  <w:footnote w:type="continuationSeparator" w:id="0">
    <w:p w:rsidR="0028576F" w:rsidRDefault="0028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2691"/>
    <w:multiLevelType w:val="multilevel"/>
    <w:tmpl w:val="EA6233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78C5DE6"/>
    <w:multiLevelType w:val="multilevel"/>
    <w:tmpl w:val="43A2EF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622D14"/>
    <w:multiLevelType w:val="hybridMultilevel"/>
    <w:tmpl w:val="0360B7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8D013A"/>
    <w:multiLevelType w:val="hybridMultilevel"/>
    <w:tmpl w:val="819261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A3734E"/>
    <w:multiLevelType w:val="multilevel"/>
    <w:tmpl w:val="A2AC2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291ACA"/>
    <w:multiLevelType w:val="multilevel"/>
    <w:tmpl w:val="43A2EF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276854"/>
    <w:multiLevelType w:val="multilevel"/>
    <w:tmpl w:val="3A4E50A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59D46BDB"/>
    <w:multiLevelType w:val="multilevel"/>
    <w:tmpl w:val="EEB41F0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9967A7"/>
    <w:multiLevelType w:val="hybridMultilevel"/>
    <w:tmpl w:val="CF660E4C"/>
    <w:lvl w:ilvl="0" w:tplc="D688C6B8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497F39"/>
    <w:multiLevelType w:val="multilevel"/>
    <w:tmpl w:val="E33ACA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5204EB1"/>
    <w:multiLevelType w:val="hybridMultilevel"/>
    <w:tmpl w:val="38E2948E"/>
    <w:lvl w:ilvl="0" w:tplc="04190011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D87196C"/>
    <w:multiLevelType w:val="multilevel"/>
    <w:tmpl w:val="E0A6F1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7640D0E"/>
    <w:multiLevelType w:val="multilevel"/>
    <w:tmpl w:val="43A2EF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A52822"/>
    <w:multiLevelType w:val="hybridMultilevel"/>
    <w:tmpl w:val="9EAA810E"/>
    <w:lvl w:ilvl="0" w:tplc="D688C6B8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9FE52FB"/>
    <w:multiLevelType w:val="multilevel"/>
    <w:tmpl w:val="7A6AAD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1"/>
  </w:num>
  <w:num w:numId="5">
    <w:abstractNumId w:val="0"/>
  </w:num>
  <w:num w:numId="6">
    <w:abstractNumId w:val="14"/>
  </w:num>
  <w:num w:numId="7">
    <w:abstractNumId w:val="6"/>
  </w:num>
  <w:num w:numId="8">
    <w:abstractNumId w:val="5"/>
  </w:num>
  <w:num w:numId="9">
    <w:abstractNumId w:val="7"/>
  </w:num>
  <w:num w:numId="10">
    <w:abstractNumId w:val="12"/>
  </w:num>
  <w:num w:numId="11">
    <w:abstractNumId w:val="3"/>
  </w:num>
  <w:num w:numId="12">
    <w:abstractNumId w:val="8"/>
  </w:num>
  <w:num w:numId="13">
    <w:abstractNumId w:val="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30"/>
    <w:rsid w:val="00025CF0"/>
    <w:rsid w:val="000C7FD3"/>
    <w:rsid w:val="00186B64"/>
    <w:rsid w:val="001F32DD"/>
    <w:rsid w:val="00211A2F"/>
    <w:rsid w:val="0022644E"/>
    <w:rsid w:val="00270459"/>
    <w:rsid w:val="0028576F"/>
    <w:rsid w:val="00413808"/>
    <w:rsid w:val="004B1CF3"/>
    <w:rsid w:val="004D2ECB"/>
    <w:rsid w:val="004E5270"/>
    <w:rsid w:val="004E606C"/>
    <w:rsid w:val="004F6135"/>
    <w:rsid w:val="00503062"/>
    <w:rsid w:val="00504FA8"/>
    <w:rsid w:val="0052221E"/>
    <w:rsid w:val="005236FB"/>
    <w:rsid w:val="00546B9B"/>
    <w:rsid w:val="00553C87"/>
    <w:rsid w:val="005E2998"/>
    <w:rsid w:val="006149B5"/>
    <w:rsid w:val="00621085"/>
    <w:rsid w:val="00640F67"/>
    <w:rsid w:val="00686138"/>
    <w:rsid w:val="006869D8"/>
    <w:rsid w:val="007C5038"/>
    <w:rsid w:val="008110FC"/>
    <w:rsid w:val="00892391"/>
    <w:rsid w:val="00917EC5"/>
    <w:rsid w:val="009431A6"/>
    <w:rsid w:val="009E4952"/>
    <w:rsid w:val="009F08C3"/>
    <w:rsid w:val="00A119F4"/>
    <w:rsid w:val="00A278ED"/>
    <w:rsid w:val="00AA40EF"/>
    <w:rsid w:val="00B14923"/>
    <w:rsid w:val="00B218C6"/>
    <w:rsid w:val="00B664B9"/>
    <w:rsid w:val="00CC4830"/>
    <w:rsid w:val="00DA5631"/>
    <w:rsid w:val="00DD5D87"/>
    <w:rsid w:val="00DF673B"/>
    <w:rsid w:val="00E538EE"/>
    <w:rsid w:val="00EC0610"/>
    <w:rsid w:val="00F54B96"/>
    <w:rsid w:val="00F56092"/>
    <w:rsid w:val="00F85BF0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A8"/>
  </w:style>
  <w:style w:type="paragraph" w:styleId="1">
    <w:name w:val="heading 1"/>
    <w:basedOn w:val="a"/>
    <w:next w:val="a"/>
    <w:link w:val="10"/>
    <w:uiPriority w:val="9"/>
    <w:qFormat/>
    <w:rsid w:val="00504FA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FA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FA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F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F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F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F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F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F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C483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Нижний колонтитул Знак"/>
    <w:basedOn w:val="a0"/>
    <w:link w:val="a3"/>
    <w:uiPriority w:val="99"/>
    <w:rsid w:val="00CC483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CC4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830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5E2998"/>
    <w:pPr>
      <w:spacing w:after="0" w:line="240" w:lineRule="auto"/>
    </w:pPr>
  </w:style>
  <w:style w:type="character" w:customStyle="1" w:styleId="a8">
    <w:name w:val="Текст сноски Знак"/>
    <w:basedOn w:val="a0"/>
    <w:link w:val="a7"/>
    <w:uiPriority w:val="99"/>
    <w:semiHidden/>
    <w:rsid w:val="005E299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E29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04F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04FA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04FA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04FA8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04FA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04FA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504FA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504FA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504FA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a">
    <w:name w:val="Title"/>
    <w:basedOn w:val="a"/>
    <w:next w:val="a"/>
    <w:link w:val="ab"/>
    <w:uiPriority w:val="10"/>
    <w:qFormat/>
    <w:rsid w:val="00504F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504FA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504FA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04FA8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trong"/>
    <w:basedOn w:val="a0"/>
    <w:uiPriority w:val="22"/>
    <w:qFormat/>
    <w:rsid w:val="00504FA8"/>
    <w:rPr>
      <w:b/>
      <w:bCs/>
    </w:rPr>
  </w:style>
  <w:style w:type="character" w:styleId="af">
    <w:name w:val="Emphasis"/>
    <w:basedOn w:val="a0"/>
    <w:uiPriority w:val="20"/>
    <w:qFormat/>
    <w:rsid w:val="00504FA8"/>
    <w:rPr>
      <w:i/>
      <w:iCs/>
    </w:rPr>
  </w:style>
  <w:style w:type="paragraph" w:styleId="af0">
    <w:name w:val="No Spacing"/>
    <w:uiPriority w:val="1"/>
    <w:qFormat/>
    <w:rsid w:val="00504FA8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504F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4FA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4FA8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3"/>
    <w:uiPriority w:val="30"/>
    <w:qFormat/>
    <w:rsid w:val="00504FA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3">
    <w:name w:val="Выделенная цитата Знак"/>
    <w:basedOn w:val="a0"/>
    <w:link w:val="af2"/>
    <w:uiPriority w:val="30"/>
    <w:rsid w:val="00504FA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4">
    <w:name w:val="Subtle Emphasis"/>
    <w:basedOn w:val="a0"/>
    <w:uiPriority w:val="19"/>
    <w:qFormat/>
    <w:rsid w:val="00504FA8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504FA8"/>
    <w:rPr>
      <w:b/>
      <w:bCs/>
      <w:i/>
      <w:iCs/>
    </w:rPr>
  </w:style>
  <w:style w:type="character" w:styleId="af6">
    <w:name w:val="Subtle Reference"/>
    <w:basedOn w:val="a0"/>
    <w:uiPriority w:val="31"/>
    <w:qFormat/>
    <w:rsid w:val="00504FA8"/>
    <w:rPr>
      <w:smallCaps/>
      <w:color w:val="404040" w:themeColor="text1" w:themeTint="BF"/>
      <w:u w:val="single" w:color="7F7F7F" w:themeColor="text1" w:themeTint="80"/>
    </w:rPr>
  </w:style>
  <w:style w:type="character" w:styleId="af7">
    <w:name w:val="Intense Reference"/>
    <w:basedOn w:val="a0"/>
    <w:uiPriority w:val="32"/>
    <w:qFormat/>
    <w:rsid w:val="00504FA8"/>
    <w:rPr>
      <w:b/>
      <w:bCs/>
      <w:smallCaps/>
      <w:spacing w:val="5"/>
      <w:u w:val="single"/>
    </w:rPr>
  </w:style>
  <w:style w:type="character" w:styleId="af8">
    <w:name w:val="Book Title"/>
    <w:basedOn w:val="a0"/>
    <w:uiPriority w:val="33"/>
    <w:qFormat/>
    <w:rsid w:val="00504FA8"/>
    <w:rPr>
      <w:b/>
      <w:bCs/>
      <w:smallCaps/>
    </w:rPr>
  </w:style>
  <w:style w:type="paragraph" w:styleId="af9">
    <w:name w:val="TOC Heading"/>
    <w:basedOn w:val="1"/>
    <w:next w:val="a"/>
    <w:uiPriority w:val="39"/>
    <w:semiHidden/>
    <w:unhideWhenUsed/>
    <w:qFormat/>
    <w:rsid w:val="00504FA8"/>
    <w:pPr>
      <w:outlineLvl w:val="9"/>
    </w:pPr>
  </w:style>
  <w:style w:type="paragraph" w:styleId="afa">
    <w:name w:val="caption"/>
    <w:basedOn w:val="a"/>
    <w:next w:val="a"/>
    <w:uiPriority w:val="35"/>
    <w:semiHidden/>
    <w:unhideWhenUsed/>
    <w:qFormat/>
    <w:rsid w:val="00504FA8"/>
    <w:pPr>
      <w:spacing w:line="240" w:lineRule="auto"/>
    </w:pPr>
    <w:rPr>
      <w:b/>
      <w:bCs/>
      <w:smallCaps/>
      <w:color w:val="595959" w:themeColor="text1" w:themeTint="A6"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A8"/>
  </w:style>
  <w:style w:type="paragraph" w:styleId="1">
    <w:name w:val="heading 1"/>
    <w:basedOn w:val="a"/>
    <w:next w:val="a"/>
    <w:link w:val="10"/>
    <w:uiPriority w:val="9"/>
    <w:qFormat/>
    <w:rsid w:val="00504FA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FA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FA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F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F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F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F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F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F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C483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Нижний колонтитул Знак"/>
    <w:basedOn w:val="a0"/>
    <w:link w:val="a3"/>
    <w:uiPriority w:val="99"/>
    <w:rsid w:val="00CC483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CC4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830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5E2998"/>
    <w:pPr>
      <w:spacing w:after="0" w:line="240" w:lineRule="auto"/>
    </w:pPr>
  </w:style>
  <w:style w:type="character" w:customStyle="1" w:styleId="a8">
    <w:name w:val="Текст сноски Знак"/>
    <w:basedOn w:val="a0"/>
    <w:link w:val="a7"/>
    <w:uiPriority w:val="99"/>
    <w:semiHidden/>
    <w:rsid w:val="005E299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E29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04F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04FA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04FA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04FA8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04FA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04FA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504FA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504FA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504FA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a">
    <w:name w:val="Title"/>
    <w:basedOn w:val="a"/>
    <w:next w:val="a"/>
    <w:link w:val="ab"/>
    <w:uiPriority w:val="10"/>
    <w:qFormat/>
    <w:rsid w:val="00504F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504FA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504FA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04FA8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trong"/>
    <w:basedOn w:val="a0"/>
    <w:uiPriority w:val="22"/>
    <w:qFormat/>
    <w:rsid w:val="00504FA8"/>
    <w:rPr>
      <w:b/>
      <w:bCs/>
    </w:rPr>
  </w:style>
  <w:style w:type="character" w:styleId="af">
    <w:name w:val="Emphasis"/>
    <w:basedOn w:val="a0"/>
    <w:uiPriority w:val="20"/>
    <w:qFormat/>
    <w:rsid w:val="00504FA8"/>
    <w:rPr>
      <w:i/>
      <w:iCs/>
    </w:rPr>
  </w:style>
  <w:style w:type="paragraph" w:styleId="af0">
    <w:name w:val="No Spacing"/>
    <w:uiPriority w:val="1"/>
    <w:qFormat/>
    <w:rsid w:val="00504FA8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504F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4FA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4FA8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3"/>
    <w:uiPriority w:val="30"/>
    <w:qFormat/>
    <w:rsid w:val="00504FA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3">
    <w:name w:val="Выделенная цитата Знак"/>
    <w:basedOn w:val="a0"/>
    <w:link w:val="af2"/>
    <w:uiPriority w:val="30"/>
    <w:rsid w:val="00504FA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4">
    <w:name w:val="Subtle Emphasis"/>
    <w:basedOn w:val="a0"/>
    <w:uiPriority w:val="19"/>
    <w:qFormat/>
    <w:rsid w:val="00504FA8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504FA8"/>
    <w:rPr>
      <w:b/>
      <w:bCs/>
      <w:i/>
      <w:iCs/>
    </w:rPr>
  </w:style>
  <w:style w:type="character" w:styleId="af6">
    <w:name w:val="Subtle Reference"/>
    <w:basedOn w:val="a0"/>
    <w:uiPriority w:val="31"/>
    <w:qFormat/>
    <w:rsid w:val="00504FA8"/>
    <w:rPr>
      <w:smallCaps/>
      <w:color w:val="404040" w:themeColor="text1" w:themeTint="BF"/>
      <w:u w:val="single" w:color="7F7F7F" w:themeColor="text1" w:themeTint="80"/>
    </w:rPr>
  </w:style>
  <w:style w:type="character" w:styleId="af7">
    <w:name w:val="Intense Reference"/>
    <w:basedOn w:val="a0"/>
    <w:uiPriority w:val="32"/>
    <w:qFormat/>
    <w:rsid w:val="00504FA8"/>
    <w:rPr>
      <w:b/>
      <w:bCs/>
      <w:smallCaps/>
      <w:spacing w:val="5"/>
      <w:u w:val="single"/>
    </w:rPr>
  </w:style>
  <w:style w:type="character" w:styleId="af8">
    <w:name w:val="Book Title"/>
    <w:basedOn w:val="a0"/>
    <w:uiPriority w:val="33"/>
    <w:qFormat/>
    <w:rsid w:val="00504FA8"/>
    <w:rPr>
      <w:b/>
      <w:bCs/>
      <w:smallCaps/>
    </w:rPr>
  </w:style>
  <w:style w:type="paragraph" w:styleId="af9">
    <w:name w:val="TOC Heading"/>
    <w:basedOn w:val="1"/>
    <w:next w:val="a"/>
    <w:uiPriority w:val="39"/>
    <w:semiHidden/>
    <w:unhideWhenUsed/>
    <w:qFormat/>
    <w:rsid w:val="00504FA8"/>
    <w:pPr>
      <w:outlineLvl w:val="9"/>
    </w:pPr>
  </w:style>
  <w:style w:type="paragraph" w:styleId="afa">
    <w:name w:val="caption"/>
    <w:basedOn w:val="a"/>
    <w:next w:val="a"/>
    <w:uiPriority w:val="35"/>
    <w:semiHidden/>
    <w:unhideWhenUsed/>
    <w:qFormat/>
    <w:rsid w:val="00504FA8"/>
    <w:pPr>
      <w:spacing w:line="240" w:lineRule="auto"/>
    </w:pPr>
    <w:rPr>
      <w:b/>
      <w:bCs/>
      <w:smallCaps/>
      <w:color w:val="595959" w:themeColor="text1" w:themeTint="A6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DB4484008996218E92D8022C5C86ADE7CC351EB822A0A82C6C3F502B9026D85329A445169DAD7CZDH3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4731</Words>
  <Characters>26970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 Алексеевна Ободкова</dc:creator>
  <cp:keywords/>
  <dc:description/>
  <cp:lastModifiedBy>Новиков И</cp:lastModifiedBy>
  <cp:revision>4</cp:revision>
  <cp:lastPrinted>2017-02-20T15:10:00Z</cp:lastPrinted>
  <dcterms:created xsi:type="dcterms:W3CDTF">2017-03-27T14:55:00Z</dcterms:created>
  <dcterms:modified xsi:type="dcterms:W3CDTF">2017-04-20T09:37:00Z</dcterms:modified>
</cp:coreProperties>
</file>