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A0640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6A0640">
        <w:rPr>
          <w:rFonts w:ascii="Times New Roman" w:hAnsi="Times New Roman" w:cs="Times New Roman"/>
          <w:sz w:val="24"/>
          <w:szCs w:val="28"/>
        </w:rPr>
        <w:t xml:space="preserve">от </w:t>
      </w:r>
      <w:r w:rsidRPr="006A0640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6A0640">
        <w:rPr>
          <w:rFonts w:ascii="Times New Roman" w:hAnsi="Times New Roman" w:cs="Times New Roman"/>
          <w:sz w:val="24"/>
          <w:szCs w:val="28"/>
        </w:rPr>
        <w:t xml:space="preserve"> № </w:t>
      </w:r>
      <w:r w:rsidRPr="006A0640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6A0640">
        <w:rPr>
          <w:rFonts w:ascii="Times New Roman" w:hAnsi="Times New Roman" w:cs="Times New Roman"/>
          <w:sz w:val="24"/>
          <w:szCs w:val="28"/>
        </w:rPr>
        <w:t>ь</w:t>
      </w:r>
      <w:r w:rsidRPr="006A0640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6A0640">
        <w:rPr>
          <w:rFonts w:ascii="Times New Roman" w:hAnsi="Times New Roman" w:cs="Times New Roman"/>
          <w:sz w:val="24"/>
          <w:szCs w:val="28"/>
        </w:rPr>
        <w:t>а</w:t>
      </w:r>
      <w:r w:rsidRPr="006A0640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6A0640">
        <w:rPr>
          <w:rFonts w:ascii="Times New Roman" w:hAnsi="Times New Roman" w:cs="Times New Roman"/>
          <w:sz w:val="24"/>
          <w:szCs w:val="28"/>
        </w:rPr>
        <w:t>а</w:t>
      </w:r>
      <w:r w:rsidRPr="006A0640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6A0640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6A0640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6A0640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6A0640">
        <w:rPr>
          <w:rFonts w:ascii="Times New Roman" w:hAnsi="Times New Roman" w:cs="Times New Roman"/>
          <w:sz w:val="24"/>
          <w:szCs w:val="28"/>
        </w:rPr>
        <w:t>691/3</w:t>
      </w:r>
      <w:r w:rsidR="00871583" w:rsidRPr="006A0640">
        <w:rPr>
          <w:rFonts w:ascii="Times New Roman" w:hAnsi="Times New Roman" w:cs="Times New Roman"/>
          <w:sz w:val="24"/>
          <w:szCs w:val="28"/>
        </w:rPr>
        <w:t>,</w:t>
      </w:r>
      <w:r w:rsidR="0018491C" w:rsidRPr="006A0640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6A0640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6A0640">
        <w:rPr>
          <w:rFonts w:ascii="Times New Roman" w:hAnsi="Times New Roman" w:cs="Times New Roman"/>
          <w:sz w:val="24"/>
          <w:szCs w:val="28"/>
        </w:rPr>
        <w:t>28.05.2018</w:t>
      </w:r>
      <w:r w:rsidR="00871583" w:rsidRPr="006A0640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6A0640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6A0640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6A0640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6A0640">
        <w:rPr>
          <w:rFonts w:ascii="Times New Roman" w:hAnsi="Times New Roman" w:cs="Times New Roman"/>
          <w:sz w:val="24"/>
          <w:szCs w:val="28"/>
        </w:rPr>
        <w:t>1556/6</w:t>
      </w:r>
      <w:r w:rsidR="00AB2F92" w:rsidRPr="006A0640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6A0640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6A0640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6A0640">
        <w:rPr>
          <w:rFonts w:ascii="Times New Roman" w:hAnsi="Times New Roman" w:cs="Times New Roman"/>
          <w:sz w:val="24"/>
          <w:szCs w:val="28"/>
        </w:rPr>
        <w:t>№</w:t>
      </w:r>
      <w:r w:rsidR="00110B63" w:rsidRPr="006A0640">
        <w:rPr>
          <w:rFonts w:ascii="Times New Roman" w:hAnsi="Times New Roman" w:cs="Times New Roman"/>
          <w:sz w:val="24"/>
          <w:szCs w:val="28"/>
        </w:rPr>
        <w:t>3012/11</w:t>
      </w:r>
      <w:r w:rsidR="008B0E67" w:rsidRPr="006A0640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6A0640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6A0640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6A0640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6A0640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6A0640">
        <w:rPr>
          <w:rFonts w:ascii="Times New Roman" w:hAnsi="Times New Roman" w:cs="Times New Roman"/>
          <w:sz w:val="24"/>
          <w:szCs w:val="28"/>
        </w:rPr>
        <w:t>, от 27.06.2019 №1425/6</w:t>
      </w:r>
      <w:r w:rsidR="00326F0E" w:rsidRPr="006A0640">
        <w:rPr>
          <w:rFonts w:ascii="Times New Roman" w:hAnsi="Times New Roman" w:cs="Times New Roman"/>
          <w:sz w:val="24"/>
          <w:szCs w:val="28"/>
        </w:rPr>
        <w:t>, от 01.08.2019 №1793/8</w:t>
      </w:r>
      <w:r w:rsidR="00883781" w:rsidRPr="006A0640">
        <w:rPr>
          <w:rFonts w:ascii="Times New Roman" w:hAnsi="Times New Roman" w:cs="Times New Roman"/>
          <w:sz w:val="24"/>
          <w:szCs w:val="28"/>
        </w:rPr>
        <w:t>, от 03.10.2019</w:t>
      </w:r>
      <w:r w:rsidR="00E46D1D">
        <w:rPr>
          <w:rFonts w:ascii="Times New Roman" w:hAnsi="Times New Roman" w:cs="Times New Roman"/>
          <w:sz w:val="24"/>
          <w:szCs w:val="28"/>
        </w:rPr>
        <w:t xml:space="preserve"> №2416/10, от 12.11.2019 №2773/11</w:t>
      </w: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6A0640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6A0640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6A0640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6A064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6A0640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6A064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6A064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6A064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6A0640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6A0640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6A064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6A0640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6A0640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6A0640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6A0640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6A0640" w:rsidTr="009E4475">
        <w:trPr>
          <w:trHeight w:val="200"/>
        </w:trPr>
        <w:tc>
          <w:tcPr>
            <w:tcW w:w="4536" w:type="dxa"/>
          </w:tcPr>
          <w:p w:rsidR="009C24B9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6A0640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6A0640" w:rsidTr="00A12773">
        <w:trPr>
          <w:trHeight w:val="546"/>
        </w:trPr>
        <w:tc>
          <w:tcPr>
            <w:tcW w:w="4536" w:type="dxa"/>
          </w:tcPr>
          <w:p w:rsidR="009C24B9" w:rsidRPr="006A0640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6A0640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6A0640" w:rsidTr="009E4475">
        <w:tc>
          <w:tcPr>
            <w:tcW w:w="4536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6A0640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6A0640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6A0640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6A0640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6A0640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6A0640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6A0640" w:rsidTr="001D13BB">
        <w:tc>
          <w:tcPr>
            <w:tcW w:w="4536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6A064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6A0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6A0640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6A064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6A0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6A0640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6A0640" w:rsidTr="00B540B8">
        <w:tc>
          <w:tcPr>
            <w:tcW w:w="4536" w:type="dxa"/>
            <w:vMerge w:val="restart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6A0640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6A0640" w:rsidTr="001D13BB">
        <w:tc>
          <w:tcPr>
            <w:tcW w:w="4536" w:type="dxa"/>
            <w:vMerge/>
          </w:tcPr>
          <w:p w:rsidR="00206EBF" w:rsidRPr="006A0640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6A0640" w:rsidTr="00D27DA8">
        <w:tc>
          <w:tcPr>
            <w:tcW w:w="4536" w:type="dxa"/>
          </w:tcPr>
          <w:p w:rsidR="004C010C" w:rsidRPr="006A0640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6A06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6A0640" w:rsidRDefault="00086C15" w:rsidP="008A36FF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402 467,</w:t>
            </w:r>
            <w:r w:rsidR="008A36FF" w:rsidRPr="00086C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6A0640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129</w:t>
            </w:r>
            <w:r w:rsidR="00D05A3E" w:rsidRPr="006A0640">
              <w:rPr>
                <w:sz w:val="24"/>
                <w:szCs w:val="24"/>
              </w:rPr>
              <w:t> </w:t>
            </w:r>
            <w:r w:rsidRPr="006A0640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6A0640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A133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vAlign w:val="center"/>
          </w:tcPr>
          <w:p w:rsidR="004C010C" w:rsidRPr="006A0640" w:rsidRDefault="00086C15" w:rsidP="0026054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70 263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010C" w:rsidRPr="006A0640" w:rsidRDefault="00A7302F" w:rsidP="008A36FF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6FF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C010C" w:rsidRPr="006A0640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6A0640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6A7FF4" w:rsidP="0026054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60546" w:rsidRPr="006A0640">
              <w:rPr>
                <w:rFonts w:ascii="Times New Roman" w:hAnsi="Times New Roman" w:cs="Times New Roman"/>
                <w:sz w:val="24"/>
                <w:szCs w:val="24"/>
              </w:rPr>
              <w:t>2 257</w:t>
            </w:r>
            <w:r w:rsidR="001A55D3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6A0640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6A0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68</w:t>
            </w:r>
            <w:r w:rsidR="005A6D94" w:rsidRPr="006A0640">
              <w:rPr>
                <w:sz w:val="24"/>
                <w:szCs w:val="24"/>
              </w:rPr>
              <w:t xml:space="preserve"> 646</w:t>
            </w:r>
            <w:r w:rsidR="00FE38EA" w:rsidRPr="006A0640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260546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67 374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30462E" w:rsidP="0026054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83 07</w:t>
            </w:r>
            <w:r w:rsidR="00260546" w:rsidRPr="006A064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</w:t>
            </w:r>
            <w:r w:rsidR="00FB5AFF" w:rsidRPr="006A0640">
              <w:rPr>
                <w:sz w:val="24"/>
                <w:szCs w:val="24"/>
              </w:rPr>
              <w:t xml:space="preserve">4 </w:t>
            </w:r>
            <w:r w:rsidR="00563644" w:rsidRPr="006A0640">
              <w:rPr>
                <w:sz w:val="24"/>
                <w:szCs w:val="24"/>
              </w:rPr>
              <w:t>114</w:t>
            </w:r>
          </w:p>
        </w:tc>
      </w:tr>
      <w:tr w:rsidR="00A6382F" w:rsidRPr="006A0640" w:rsidTr="00D561B3">
        <w:tc>
          <w:tcPr>
            <w:tcW w:w="4536" w:type="dxa"/>
            <w:shd w:val="clear" w:color="auto" w:fill="FFFFFF"/>
          </w:tcPr>
          <w:p w:rsidR="009B38CA" w:rsidRPr="006A0640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6A0640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6A0640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6A0640" w:rsidTr="00D27DA8">
        <w:tc>
          <w:tcPr>
            <w:tcW w:w="4536" w:type="dxa"/>
            <w:shd w:val="clear" w:color="auto" w:fill="FFFFFF"/>
          </w:tcPr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6A0640" w:rsidRDefault="00086C15" w:rsidP="008A36F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776 085</w:t>
            </w:r>
            <w:r w:rsidR="00F70C36" w:rsidRPr="00086C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A36FF" w:rsidRPr="00086C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2272</w:t>
            </w:r>
          </w:p>
        </w:tc>
        <w:tc>
          <w:tcPr>
            <w:tcW w:w="1701" w:type="dxa"/>
            <w:shd w:val="clear" w:color="auto" w:fill="auto"/>
          </w:tcPr>
          <w:p w:rsidR="008314F2" w:rsidRPr="006A0640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6A06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6A0640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6A0640" w:rsidRDefault="00086C15" w:rsidP="006A42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137 637</w:t>
            </w:r>
          </w:p>
        </w:tc>
        <w:tc>
          <w:tcPr>
            <w:tcW w:w="1701" w:type="dxa"/>
            <w:shd w:val="clear" w:color="auto" w:fill="FFFFFF"/>
          </w:tcPr>
          <w:p w:rsidR="008314F2" w:rsidRPr="006A0640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3D" w:rsidRPr="006A0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23D" w:rsidRPr="006A064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8A36FF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8314F2" w:rsidRPr="006A0640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6A0640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6A0640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6A064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6A064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6A0640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6A0640">
        <w:rPr>
          <w:rFonts w:ascii="Times New Roman" w:hAnsi="Times New Roman" w:cs="Times New Roman"/>
          <w:b/>
          <w:sz w:val="28"/>
          <w:szCs w:val="28"/>
        </w:rPr>
        <w:t>7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6A0640">
        <w:rPr>
          <w:rFonts w:ascii="Times New Roman" w:hAnsi="Times New Roman" w:cs="Times New Roman"/>
          <w:sz w:val="28"/>
          <w:szCs w:val="28"/>
        </w:rPr>
        <w:t>к</w:t>
      </w:r>
      <w:r w:rsidRPr="006A0640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6A0640">
        <w:rPr>
          <w:rFonts w:ascii="Times New Roman" w:hAnsi="Times New Roman" w:cs="Times New Roman"/>
          <w:sz w:val="28"/>
          <w:szCs w:val="28"/>
        </w:rPr>
        <w:t>я</w:t>
      </w:r>
      <w:r w:rsidRPr="006A0640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6A064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6A0640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собле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6A0640">
        <w:rPr>
          <w:rFonts w:ascii="Times New Roman" w:hAnsi="Times New Roman" w:cs="Times New Roman"/>
          <w:sz w:val="28"/>
          <w:szCs w:val="28"/>
        </w:rPr>
        <w:t>округа</w:t>
      </w:r>
      <w:r w:rsidRPr="006A0640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6A0640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6A0640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6A0640">
        <w:rPr>
          <w:rFonts w:ascii="Times New Roman" w:hAnsi="Times New Roman" w:cs="Times New Roman"/>
          <w:sz w:val="28"/>
          <w:szCs w:val="28"/>
        </w:rPr>
        <w:t>к</w:t>
      </w:r>
      <w:r w:rsidRPr="006A0640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6A0640">
        <w:rPr>
          <w:rFonts w:ascii="Times New Roman" w:hAnsi="Times New Roman" w:cs="Times New Roman"/>
          <w:sz w:val="28"/>
          <w:szCs w:val="28"/>
        </w:rPr>
        <w:t>ж</w:t>
      </w:r>
      <w:r w:rsidRPr="006A0640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CC76A0" w:rsidRPr="006A064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6A064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640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6A0640">
        <w:rPr>
          <w:rFonts w:ascii="Times New Roman" w:hAnsi="Times New Roman" w:cs="Times New Roman"/>
          <w:sz w:val="28"/>
          <w:szCs w:val="28"/>
        </w:rPr>
        <w:t>»</w:t>
      </w:r>
      <w:r w:rsidRPr="006A0640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6A0640">
        <w:rPr>
          <w:rFonts w:ascii="Times New Roman" w:hAnsi="Times New Roman" w:cs="Times New Roman"/>
          <w:sz w:val="28"/>
          <w:szCs w:val="28"/>
        </w:rPr>
        <w:t>т</w:t>
      </w:r>
      <w:r w:rsidRPr="006A0640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640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Pr="006A0640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6A0640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="00A152B8" w:rsidRPr="006A0640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6A0640">
        <w:rPr>
          <w:rFonts w:ascii="Times New Roman" w:hAnsi="Times New Roman" w:cs="Times New Roman"/>
          <w:sz w:val="28"/>
          <w:szCs w:val="28"/>
        </w:rPr>
        <w:t>е</w:t>
      </w:r>
      <w:r w:rsidR="00A152B8" w:rsidRPr="006A0640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6A0640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6A0640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6A0640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6A0640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6A0640">
        <w:rPr>
          <w:rFonts w:ascii="Times New Roman" w:hAnsi="Times New Roman" w:cs="Times New Roman"/>
          <w:sz w:val="28"/>
          <w:szCs w:val="28"/>
        </w:rPr>
        <w:t>ъ</w:t>
      </w:r>
      <w:r w:rsidRPr="006A0640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6A0640">
        <w:rPr>
          <w:rFonts w:ascii="Times New Roman" w:hAnsi="Times New Roman" w:cs="Times New Roman"/>
          <w:sz w:val="28"/>
          <w:szCs w:val="28"/>
        </w:rPr>
        <w:t>р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6A0640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Pr="006A0640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6A0640">
        <w:rPr>
          <w:rFonts w:ascii="Times New Roman" w:hAnsi="Times New Roman" w:cs="Times New Roman"/>
          <w:sz w:val="28"/>
          <w:szCs w:val="28"/>
        </w:rPr>
        <w:t>в Московской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6A0640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6A0640">
        <w:rPr>
          <w:rFonts w:ascii="Times New Roman" w:hAnsi="Times New Roman" w:cs="Times New Roman"/>
          <w:sz w:val="28"/>
          <w:szCs w:val="28"/>
        </w:rPr>
        <w:t>а</w:t>
      </w:r>
      <w:r w:rsidR="00F55D56" w:rsidRPr="006A0640">
        <w:rPr>
          <w:rFonts w:ascii="Times New Roman" w:hAnsi="Times New Roman" w:cs="Times New Roman"/>
          <w:sz w:val="28"/>
          <w:szCs w:val="28"/>
        </w:rPr>
        <w:t>лидов</w:t>
      </w:r>
      <w:r w:rsidRPr="006A0640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6A0640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6A0640">
        <w:rPr>
          <w:rFonts w:ascii="Times New Roman" w:hAnsi="Times New Roman" w:cs="Times New Roman"/>
          <w:sz w:val="28"/>
          <w:szCs w:val="28"/>
        </w:rPr>
        <w:t>я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6A0640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>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</w:t>
      </w:r>
      <w:r w:rsidR="00566974" w:rsidRPr="006A0640">
        <w:rPr>
          <w:rFonts w:ascii="Times New Roman" w:hAnsi="Times New Roman" w:cs="Times New Roman"/>
          <w:sz w:val="28"/>
          <w:szCs w:val="28"/>
        </w:rPr>
        <w:t>д</w:t>
      </w:r>
      <w:r w:rsidR="00566974" w:rsidRPr="006A0640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6A0640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6A0640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6A0640">
        <w:rPr>
          <w:rFonts w:ascii="Times New Roman" w:hAnsi="Times New Roman"/>
          <w:sz w:val="28"/>
          <w:szCs w:val="28"/>
        </w:rPr>
        <w:t>с</w:t>
      </w:r>
      <w:r w:rsidRPr="006A0640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6A0640">
        <w:rPr>
          <w:spacing w:val="10"/>
          <w:sz w:val="28"/>
          <w:szCs w:val="28"/>
        </w:rPr>
        <w:t xml:space="preserve"> </w:t>
      </w:r>
      <w:r w:rsidRPr="006A0640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6A0640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6A0640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6A0640">
        <w:rPr>
          <w:rFonts w:ascii="Times New Roman" w:hAnsi="Times New Roman" w:cs="Times New Roman"/>
          <w:sz w:val="28"/>
          <w:szCs w:val="28"/>
        </w:rPr>
        <w:t>ы</w:t>
      </w:r>
      <w:r w:rsidRPr="006A0640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6A0640">
        <w:rPr>
          <w:rFonts w:ascii="Times New Roman" w:hAnsi="Times New Roman" w:cs="Times New Roman"/>
          <w:sz w:val="28"/>
          <w:szCs w:val="28"/>
        </w:rPr>
        <w:t>получать услуги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</w:t>
      </w:r>
      <w:r w:rsidRPr="006A0640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6A0640">
        <w:rPr>
          <w:rFonts w:ascii="Times New Roman" w:hAnsi="Times New Roman" w:cs="Times New Roman"/>
          <w:sz w:val="28"/>
          <w:szCs w:val="28"/>
        </w:rPr>
        <w:t>,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6A0640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6A0640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6A0640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6A0640">
        <w:rPr>
          <w:rFonts w:ascii="Times New Roman" w:hAnsi="Times New Roman"/>
          <w:sz w:val="28"/>
          <w:szCs w:val="24"/>
        </w:rPr>
        <w:t>а</w:t>
      </w:r>
      <w:r w:rsidRPr="006A0640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6A0640">
        <w:rPr>
          <w:rFonts w:ascii="Times New Roman" w:hAnsi="Times New Roman"/>
          <w:sz w:val="28"/>
          <w:szCs w:val="24"/>
        </w:rPr>
        <w:t>д</w:t>
      </w:r>
      <w:r w:rsidRPr="006A0640">
        <w:rPr>
          <w:rFonts w:ascii="Times New Roman" w:hAnsi="Times New Roman"/>
          <w:sz w:val="28"/>
          <w:szCs w:val="24"/>
        </w:rPr>
        <w:t>держки.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</w:t>
      </w:r>
      <w:r w:rsidRPr="006A0640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</w:t>
      </w:r>
      <w:r w:rsidRPr="006A0640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6A064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0640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6A0640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6A0640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6A0640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6A0640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6A0640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6A0640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6A0640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1.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2.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6A0640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3.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6A0640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6A0640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4.</w:t>
      </w:r>
      <w:r w:rsidRPr="006A0640">
        <w:rPr>
          <w:rFonts w:ascii="Times New Roman" w:hAnsi="Times New Roman"/>
          <w:sz w:val="28"/>
          <w:szCs w:val="28"/>
        </w:rPr>
        <w:tab/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6A0640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6A0640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6A0640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6A0640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1.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6A0640">
        <w:rPr>
          <w:rFonts w:ascii="Times New Roman" w:hAnsi="Times New Roman" w:cs="Times New Roman"/>
          <w:sz w:val="28"/>
          <w:szCs w:val="28"/>
        </w:rPr>
        <w:t>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2.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6A0640">
        <w:rPr>
          <w:rFonts w:ascii="Times New Roman" w:hAnsi="Times New Roman" w:cs="Times New Roman"/>
          <w:sz w:val="28"/>
          <w:szCs w:val="28"/>
        </w:rPr>
        <w:t>инфр</w:t>
      </w:r>
      <w:r w:rsidR="003D528C" w:rsidRPr="006A0640">
        <w:rPr>
          <w:rFonts w:ascii="Times New Roman" w:hAnsi="Times New Roman" w:cs="Times New Roman"/>
          <w:sz w:val="28"/>
          <w:szCs w:val="28"/>
        </w:rPr>
        <w:t>а</w:t>
      </w:r>
      <w:r w:rsidR="003D528C" w:rsidRPr="006A0640">
        <w:rPr>
          <w:rFonts w:ascii="Times New Roman" w:hAnsi="Times New Roman" w:cs="Times New Roman"/>
          <w:sz w:val="28"/>
          <w:szCs w:val="28"/>
        </w:rPr>
        <w:t>структуры</w:t>
      </w:r>
      <w:r w:rsidRPr="006A0640">
        <w:rPr>
          <w:rFonts w:ascii="Times New Roman" w:hAnsi="Times New Roman" w:cs="Times New Roman"/>
          <w:sz w:val="28"/>
          <w:szCs w:val="28"/>
        </w:rPr>
        <w:t>;</w:t>
      </w:r>
    </w:p>
    <w:p w:rsidR="00F43A6E" w:rsidRPr="006A0640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6A0640">
        <w:rPr>
          <w:rFonts w:ascii="Times New Roman" w:hAnsi="Times New Roman" w:cs="Times New Roman"/>
          <w:sz w:val="28"/>
          <w:szCs w:val="28"/>
        </w:rPr>
        <w:tab/>
      </w:r>
      <w:r w:rsidRPr="006A0640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6A0640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>.</w:t>
      </w: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6A0640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6A0640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6A0640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1.</w:t>
      </w:r>
      <w:r w:rsidRPr="006A0640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6A0640">
        <w:rPr>
          <w:rFonts w:ascii="Times New Roman" w:hAnsi="Times New Roman"/>
          <w:sz w:val="28"/>
          <w:szCs w:val="28"/>
        </w:rPr>
        <w:t>а</w:t>
      </w:r>
      <w:r w:rsidRPr="006A0640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3.</w:t>
      </w:r>
      <w:r w:rsidRPr="006A0640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6A0640">
        <w:rPr>
          <w:rFonts w:ascii="Times New Roman" w:hAnsi="Times New Roman"/>
          <w:sz w:val="28"/>
          <w:szCs w:val="28"/>
        </w:rPr>
        <w:t>а</w:t>
      </w:r>
      <w:r w:rsidRPr="006A0640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6A0640">
        <w:rPr>
          <w:rFonts w:ascii="Times New Roman" w:hAnsi="Times New Roman"/>
          <w:sz w:val="28"/>
          <w:szCs w:val="28"/>
        </w:rPr>
        <w:t>д</w:t>
      </w:r>
      <w:r w:rsidRPr="006A0640">
        <w:rPr>
          <w:rFonts w:ascii="Times New Roman" w:hAnsi="Times New Roman"/>
          <w:sz w:val="28"/>
          <w:szCs w:val="28"/>
        </w:rPr>
        <w:t>держки.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4.</w:t>
      </w:r>
      <w:r w:rsidRPr="006A0640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6A0640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6A0640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6A0640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6A0640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6A064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6A064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6A0640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Программа разработана на основе реализовывавшихся </w:t>
      </w:r>
      <w:r w:rsidR="00CB07B3" w:rsidRPr="006A0640">
        <w:rPr>
          <w:szCs w:val="28"/>
        </w:rPr>
        <w:t xml:space="preserve">ранее </w:t>
      </w:r>
      <w:r w:rsidRPr="006A0640">
        <w:rPr>
          <w:szCs w:val="28"/>
        </w:rPr>
        <w:t xml:space="preserve">администрацией </w:t>
      </w:r>
      <w:r w:rsidR="00CB07B3" w:rsidRPr="006A0640">
        <w:rPr>
          <w:szCs w:val="28"/>
        </w:rPr>
        <w:t xml:space="preserve">Красногорского муниципального </w:t>
      </w:r>
      <w:r w:rsidRPr="006A0640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6A0640">
        <w:rPr>
          <w:szCs w:val="28"/>
        </w:rPr>
        <w:t>е</w:t>
      </w:r>
      <w:r w:rsidRPr="006A0640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6A0640">
        <w:rPr>
          <w:szCs w:val="28"/>
        </w:rPr>
        <w:t>о</w:t>
      </w:r>
      <w:r w:rsidRPr="006A0640">
        <w:rPr>
          <w:szCs w:val="28"/>
        </w:rPr>
        <w:t xml:space="preserve">го муниципального </w:t>
      </w:r>
      <w:r w:rsidR="00C23588" w:rsidRPr="006A0640">
        <w:rPr>
          <w:szCs w:val="28"/>
        </w:rPr>
        <w:t>района от 03.1</w:t>
      </w:r>
      <w:r w:rsidR="00437D0E" w:rsidRPr="006A0640">
        <w:rPr>
          <w:szCs w:val="28"/>
        </w:rPr>
        <w:t>0.2014  № 2152/10.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Целью Программы является повышение уровня и качества жизни </w:t>
      </w:r>
      <w:r w:rsidR="00FE71AA" w:rsidRPr="006A0640">
        <w:rPr>
          <w:szCs w:val="28"/>
          <w:lang w:val="ru-RU"/>
        </w:rPr>
        <w:t>населения</w:t>
      </w:r>
      <w:r w:rsidRPr="006A0640">
        <w:rPr>
          <w:szCs w:val="28"/>
        </w:rPr>
        <w:t>, нуждающ</w:t>
      </w:r>
      <w:r w:rsidR="00FE71AA" w:rsidRPr="006A0640">
        <w:rPr>
          <w:szCs w:val="28"/>
          <w:lang w:val="ru-RU"/>
        </w:rPr>
        <w:t>егося</w:t>
      </w:r>
      <w:r w:rsidRPr="006A0640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6A0640">
        <w:rPr>
          <w:szCs w:val="28"/>
        </w:rPr>
        <w:t>городского округа Красногорск</w:t>
      </w:r>
      <w:r w:rsidRPr="006A0640">
        <w:rPr>
          <w:szCs w:val="28"/>
        </w:rPr>
        <w:t>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6A0640">
        <w:rPr>
          <w:szCs w:val="28"/>
        </w:rPr>
        <w:t>округа</w:t>
      </w:r>
      <w:r w:rsidRPr="006A0640">
        <w:rPr>
          <w:szCs w:val="28"/>
        </w:rPr>
        <w:t xml:space="preserve"> исходил</w:t>
      </w:r>
      <w:r w:rsidR="00566974" w:rsidRPr="006A0640">
        <w:rPr>
          <w:szCs w:val="28"/>
        </w:rPr>
        <w:t>а</w:t>
      </w:r>
      <w:r w:rsidRPr="006A0640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6A0640">
        <w:rPr>
          <w:szCs w:val="28"/>
        </w:rPr>
        <w:t>и</w:t>
      </w:r>
      <w:r w:rsidRPr="006A0640">
        <w:rPr>
          <w:szCs w:val="28"/>
        </w:rPr>
        <w:t>вающих направления действий и значения целевых показателей.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6A0640">
        <w:rPr>
          <w:szCs w:val="28"/>
        </w:rPr>
        <w:t xml:space="preserve">е социальной поддержки граждан </w:t>
      </w:r>
      <w:r w:rsidR="000A6902" w:rsidRPr="006A0640">
        <w:rPr>
          <w:szCs w:val="28"/>
          <w:lang w:val="ru-RU"/>
        </w:rPr>
        <w:t>и</w:t>
      </w:r>
      <w:r w:rsidRPr="006A0640">
        <w:rPr>
          <w:szCs w:val="28"/>
        </w:rPr>
        <w:t xml:space="preserve"> позволит обеспечить:</w:t>
      </w:r>
    </w:p>
    <w:p w:rsidR="00A152B8" w:rsidRPr="006A0640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6A0640">
        <w:rPr>
          <w:szCs w:val="28"/>
        </w:rPr>
        <w:t>-</w:t>
      </w:r>
      <w:r w:rsidRPr="006A0640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6A0640">
        <w:rPr>
          <w:szCs w:val="28"/>
        </w:rPr>
        <w:t>городского округа Красногорск</w:t>
      </w:r>
      <w:r w:rsidRPr="006A0640">
        <w:rPr>
          <w:szCs w:val="28"/>
        </w:rPr>
        <w:t>;</w:t>
      </w:r>
    </w:p>
    <w:p w:rsidR="00A152B8" w:rsidRPr="006A0640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6A0640">
        <w:rPr>
          <w:szCs w:val="28"/>
        </w:rPr>
        <w:t>-</w:t>
      </w:r>
      <w:r w:rsidRPr="006A0640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6A0640">
        <w:rPr>
          <w:szCs w:val="28"/>
        </w:rPr>
        <w:t xml:space="preserve">муниципальных </w:t>
      </w:r>
      <w:r w:rsidRPr="006A0640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6A0640">
        <w:rPr>
          <w:szCs w:val="28"/>
        </w:rPr>
        <w:t xml:space="preserve">муниципальных </w:t>
      </w:r>
      <w:r w:rsidRPr="006A0640">
        <w:rPr>
          <w:szCs w:val="28"/>
        </w:rPr>
        <w:t>приоритетных объектов</w:t>
      </w:r>
      <w:r w:rsidR="00450867" w:rsidRPr="006A0640">
        <w:rPr>
          <w:szCs w:val="28"/>
        </w:rPr>
        <w:t xml:space="preserve"> в муниципальном образовании</w:t>
      </w:r>
      <w:r w:rsidRPr="006A0640">
        <w:rPr>
          <w:szCs w:val="28"/>
        </w:rPr>
        <w:t xml:space="preserve"> с 50 процентов 2016 году до 6</w:t>
      </w:r>
      <w:r w:rsidR="00B17E61" w:rsidRPr="006A0640">
        <w:rPr>
          <w:szCs w:val="28"/>
        </w:rPr>
        <w:t>8,2</w:t>
      </w:r>
      <w:r w:rsidRPr="006A0640">
        <w:rPr>
          <w:szCs w:val="28"/>
        </w:rPr>
        <w:t xml:space="preserve"> процентов в 20</w:t>
      </w:r>
      <w:r w:rsidR="00B17E61" w:rsidRPr="006A0640">
        <w:rPr>
          <w:szCs w:val="28"/>
        </w:rPr>
        <w:t>21</w:t>
      </w:r>
      <w:r w:rsidRPr="006A0640">
        <w:rPr>
          <w:szCs w:val="28"/>
        </w:rPr>
        <w:t xml:space="preserve"> году.</w:t>
      </w:r>
    </w:p>
    <w:p w:rsidR="00C128AA" w:rsidRPr="006A0640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6A0640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6A0640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6A0640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6A0640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6A0640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6A0640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Планируемые резул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таты реализации м</w:t>
            </w:r>
            <w:r w:rsidRPr="006A0640">
              <w:rPr>
                <w:sz w:val="24"/>
                <w:szCs w:val="24"/>
              </w:rPr>
              <w:t>у</w:t>
            </w:r>
            <w:r w:rsidRPr="006A0640">
              <w:rPr>
                <w:sz w:val="24"/>
                <w:szCs w:val="24"/>
              </w:rPr>
              <w:t>ниципальной пр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Тип п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казат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Единица измер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Базовое значение на начало ре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лизации програ</w:t>
            </w:r>
            <w:r w:rsidRPr="006A0640">
              <w:rPr>
                <w:sz w:val="24"/>
                <w:szCs w:val="24"/>
              </w:rPr>
              <w:t>м</w:t>
            </w:r>
            <w:r w:rsidRPr="006A0640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Номер о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новного м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роприятия в перечне м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роприятий подпр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граммы</w:t>
            </w:r>
          </w:p>
        </w:tc>
      </w:tr>
      <w:tr w:rsidR="00C128AA" w:rsidRPr="006A0640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6A0640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 xml:space="preserve">Подпрограмма </w:t>
            </w:r>
            <w:r w:rsidRPr="006A0640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6A0640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Доля граждан, пол</w:t>
            </w:r>
            <w:r w:rsidRPr="006A0640">
              <w:rPr>
                <w:rFonts w:ascii="Times New Roman" w:eastAsia="Times New Roman" w:hAnsi="Times New Roman"/>
              </w:rPr>
              <w:t>у</w:t>
            </w:r>
            <w:r w:rsidRPr="006A0640">
              <w:rPr>
                <w:rFonts w:ascii="Times New Roman" w:eastAsia="Times New Roman" w:hAnsi="Times New Roman"/>
              </w:rPr>
              <w:t>чивших материал</w:t>
            </w:r>
            <w:r w:rsidRPr="006A0640">
              <w:rPr>
                <w:rFonts w:ascii="Times New Roman" w:eastAsia="Times New Roman" w:hAnsi="Times New Roman"/>
              </w:rPr>
              <w:t>ь</w:t>
            </w:r>
            <w:r w:rsidRPr="006A0640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6A0640">
              <w:rPr>
                <w:rFonts w:ascii="Times New Roman" w:eastAsia="Times New Roman" w:hAnsi="Times New Roman"/>
              </w:rPr>
              <w:t>в</w:t>
            </w:r>
            <w:r w:rsidRPr="006A0640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граждан, пол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чивших меры социал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ной поддержки, от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щего числа обрати</w:t>
            </w:r>
            <w:r w:rsidRPr="006A0640">
              <w:rPr>
                <w:rFonts w:ascii="Times New Roman" w:hAnsi="Times New Roman"/>
              </w:rPr>
              <w:t>в</w:t>
            </w:r>
            <w:r w:rsidRPr="006A0640">
              <w:rPr>
                <w:rFonts w:ascii="Times New Roman" w:hAnsi="Times New Roman"/>
              </w:rPr>
              <w:t>шихся граждан и им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ющих право на их п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550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малообеспече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дательством на получ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ние субсидий на о</w:t>
            </w:r>
            <w:r w:rsidRPr="006A0640">
              <w:rPr>
                <w:rFonts w:ascii="Times New Roman" w:hAnsi="Times New Roman"/>
              </w:rPr>
              <w:t>п</w:t>
            </w:r>
            <w:r w:rsidRPr="006A0640">
              <w:rPr>
                <w:rFonts w:ascii="Times New Roman" w:hAnsi="Times New Roman"/>
              </w:rPr>
              <w:t>лату жилого пом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щения и коммунал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 услуг, от общего числа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тившихся за субс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 xml:space="preserve">дией </w:t>
            </w:r>
            <w:r w:rsidRPr="006A0640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</w:p>
        </w:tc>
      </w:tr>
      <w:tr w:rsidR="003F0C24" w:rsidRPr="006A0640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3F0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4D249D" w:rsidP="003F0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3F0C24">
            <w:pPr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муниципал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 объектов соц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альной инфраструктуры, к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торые имеют паспо</w:t>
            </w:r>
            <w:r w:rsidRPr="006A0640">
              <w:rPr>
                <w:rFonts w:ascii="Times New Roman" w:hAnsi="Times New Roman"/>
              </w:rPr>
              <w:t>р</w:t>
            </w:r>
            <w:r w:rsidRPr="006A0640">
              <w:rPr>
                <w:rFonts w:ascii="Times New Roman" w:hAnsi="Times New Roman"/>
              </w:rPr>
              <w:t>та д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ступности, от общ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го количества муниципальных об</w:t>
            </w:r>
            <w:r w:rsidRPr="006A0640">
              <w:rPr>
                <w:rFonts w:ascii="Times New Roman" w:hAnsi="Times New Roman"/>
              </w:rPr>
              <w:t>ъ</w:t>
            </w:r>
            <w:r w:rsidRPr="006A0640">
              <w:rPr>
                <w:rFonts w:ascii="Times New Roman" w:hAnsi="Times New Roman"/>
              </w:rPr>
              <w:t>ектов социальной и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фр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992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</w:rPr>
              <w:t>Пок</w:t>
            </w:r>
            <w:r w:rsidRPr="006A0640">
              <w:rPr>
                <w:sz w:val="24"/>
              </w:rPr>
              <w:t>а</w:t>
            </w:r>
            <w:r w:rsidRPr="006A0640">
              <w:rPr>
                <w:sz w:val="24"/>
              </w:rPr>
              <w:t>затель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 xml:space="preserve">дов в возрасте </w:t>
            </w:r>
            <w:r w:rsidR="00F55D56" w:rsidRPr="006A0640">
              <w:rPr>
                <w:rFonts w:ascii="Times New Roman" w:hAnsi="Times New Roman"/>
              </w:rPr>
              <w:t>от 1</w:t>
            </w:r>
            <w:r w:rsidRPr="006A0640">
              <w:rPr>
                <w:rFonts w:ascii="Times New Roman" w:hAnsi="Times New Roman"/>
              </w:rPr>
              <w:t>,5 до 7 лет, охв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ченных дошкольным образ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ванием, в общей чи</w:t>
            </w:r>
            <w:r w:rsidRPr="006A0640">
              <w:rPr>
                <w:rFonts w:ascii="Times New Roman" w:hAnsi="Times New Roman"/>
              </w:rPr>
              <w:t>с</w:t>
            </w:r>
            <w:r w:rsidRPr="006A0640">
              <w:rPr>
                <w:rFonts w:ascii="Times New Roman" w:hAnsi="Times New Roman"/>
              </w:rPr>
              <w:t>ленности детей - и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валидов данного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6A0640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дов, которым с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 xml:space="preserve">зданы условия для </w:t>
            </w:r>
            <w:r w:rsidR="00F55D56" w:rsidRPr="006A0640">
              <w:rPr>
                <w:rFonts w:ascii="Times New Roman" w:hAnsi="Times New Roman"/>
              </w:rPr>
              <w:t>получ</w:t>
            </w:r>
            <w:r w:rsidR="00F55D56" w:rsidRPr="006A0640">
              <w:rPr>
                <w:rFonts w:ascii="Times New Roman" w:hAnsi="Times New Roman"/>
              </w:rPr>
              <w:t>е</w:t>
            </w:r>
            <w:r w:rsidR="00F55D56" w:rsidRPr="006A0640">
              <w:rPr>
                <w:rFonts w:ascii="Times New Roman" w:hAnsi="Times New Roman"/>
              </w:rPr>
              <w:t>ния качественного</w:t>
            </w:r>
            <w:r w:rsidRPr="006A0640">
              <w:rPr>
                <w:rFonts w:ascii="Times New Roman" w:hAnsi="Times New Roman"/>
              </w:rPr>
              <w:t xml:space="preserve"> начальн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го общего, основного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щего, среднего общего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разования, от общей численн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сти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дов школьного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6A0640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образовател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 xml:space="preserve">ных организаций, в </w:t>
            </w:r>
            <w:r w:rsidR="00F55D56" w:rsidRPr="006A0640">
              <w:rPr>
                <w:rFonts w:ascii="Times New Roman" w:hAnsi="Times New Roman"/>
              </w:rPr>
              <w:t>которых созданы</w:t>
            </w:r>
            <w:r w:rsidRPr="006A0640">
              <w:rPr>
                <w:rFonts w:ascii="Times New Roman" w:hAnsi="Times New Roman"/>
              </w:rPr>
              <w:t xml:space="preserve"> у</w:t>
            </w:r>
            <w:r w:rsidRPr="006A0640">
              <w:rPr>
                <w:rFonts w:ascii="Times New Roman" w:hAnsi="Times New Roman"/>
              </w:rPr>
              <w:t>с</w:t>
            </w:r>
            <w:r w:rsidRPr="006A0640">
              <w:rPr>
                <w:rFonts w:ascii="Times New Roman" w:hAnsi="Times New Roman"/>
              </w:rPr>
              <w:t xml:space="preserve">ловия для </w:t>
            </w:r>
            <w:r w:rsidR="00F55D56" w:rsidRPr="006A0640">
              <w:rPr>
                <w:rFonts w:ascii="Times New Roman" w:hAnsi="Times New Roman"/>
              </w:rPr>
              <w:t>получ</w:t>
            </w:r>
            <w:r w:rsidR="00F55D56" w:rsidRPr="006A0640">
              <w:rPr>
                <w:rFonts w:ascii="Times New Roman" w:hAnsi="Times New Roman"/>
              </w:rPr>
              <w:t>е</w:t>
            </w:r>
            <w:r w:rsidR="00F55D56" w:rsidRPr="006A0640">
              <w:rPr>
                <w:rFonts w:ascii="Times New Roman" w:hAnsi="Times New Roman"/>
              </w:rPr>
              <w:t>ния детьми</w:t>
            </w:r>
            <w:r w:rsidRPr="006A0640">
              <w:rPr>
                <w:rFonts w:ascii="Times New Roman" w:hAnsi="Times New Roman"/>
              </w:rPr>
              <w:t xml:space="preserve">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дами качественного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зования, в общем к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личестве 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тельных организаций муниципального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раз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6A0640" w:rsidRDefault="00F55D56" w:rsidP="004D249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t>Показатель</w:t>
            </w:r>
            <w:r w:rsidR="00C128AA" w:rsidRPr="006A0640">
              <w:rPr>
                <w:sz w:val="24"/>
              </w:rPr>
              <w:t xml:space="preserve"> </w:t>
            </w:r>
            <w:r w:rsidR="004D249D" w:rsidRPr="006A0640">
              <w:rPr>
                <w:sz w:val="24"/>
              </w:rPr>
              <w:t>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общеобразов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тельных организ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ций, в которых с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здана универсальная бе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барьерная среда для инклюзивного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 xml:space="preserve">зования детей-инвалидов в общем количестве </w:t>
            </w:r>
            <w:r w:rsidR="00F55D56" w:rsidRPr="006A0640">
              <w:rPr>
                <w:rFonts w:ascii="Times New Roman" w:hAnsi="Times New Roman"/>
              </w:rPr>
              <w:t>общеобр</w:t>
            </w:r>
            <w:r w:rsidR="00F55D56" w:rsidRPr="006A0640">
              <w:rPr>
                <w:rFonts w:ascii="Times New Roman" w:hAnsi="Times New Roman"/>
              </w:rPr>
              <w:t>а</w:t>
            </w:r>
            <w:r w:rsidR="00F55D56" w:rsidRPr="006A0640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992" w:type="dxa"/>
          </w:tcPr>
          <w:p w:rsidR="00C128AA" w:rsidRPr="006A0640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t>Показатель</w:t>
            </w:r>
            <w:r w:rsidR="004D249D" w:rsidRPr="006A0640">
              <w:rPr>
                <w:sz w:val="24"/>
              </w:rPr>
              <w:t xml:space="preserve"> 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дошкольных образовательных о</w:t>
            </w:r>
            <w:r w:rsidRPr="006A0640">
              <w:rPr>
                <w:rFonts w:ascii="Times New Roman" w:hAnsi="Times New Roman"/>
              </w:rPr>
              <w:t>р</w:t>
            </w:r>
            <w:r w:rsidRPr="006A0640">
              <w:rPr>
                <w:rFonts w:ascii="Times New Roman" w:hAnsi="Times New Roman"/>
              </w:rPr>
              <w:t>ганизаций, в к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торых создана универсал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ная безбарьерная ср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да для инклюзивного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зования детей-инвалидов в общем количестве дошкол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 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тельных организ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6A0640" w:rsidRDefault="00F55D56" w:rsidP="0037282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t>Показатель</w:t>
            </w:r>
            <w:r w:rsidR="00C128AA" w:rsidRPr="006A0640">
              <w:rPr>
                <w:sz w:val="24"/>
              </w:rPr>
              <w:t xml:space="preserve"> </w:t>
            </w:r>
            <w:r w:rsidR="0037282D" w:rsidRPr="006A0640">
              <w:rPr>
                <w:sz w:val="24"/>
              </w:rPr>
              <w:t>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6A0640" w:rsidRDefault="00A16CDC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 xml:space="preserve">2019 </w:t>
            </w:r>
            <w:r w:rsidR="00B15041" w:rsidRPr="006A0640">
              <w:rPr>
                <w:rFonts w:ascii="Times New Roman" w:hAnsi="Times New Roman"/>
              </w:rPr>
              <w:t xml:space="preserve">Доступная среда - </w:t>
            </w:r>
            <w:r w:rsidR="00C128AA" w:rsidRPr="006A0640">
              <w:rPr>
                <w:rFonts w:ascii="Times New Roman" w:hAnsi="Times New Roman"/>
              </w:rPr>
              <w:t>Доступность для и</w:t>
            </w:r>
            <w:r w:rsidR="00C128AA" w:rsidRPr="006A0640">
              <w:rPr>
                <w:rFonts w:ascii="Times New Roman" w:hAnsi="Times New Roman"/>
              </w:rPr>
              <w:t>н</w:t>
            </w:r>
            <w:r w:rsidR="00C128AA" w:rsidRPr="006A0640">
              <w:rPr>
                <w:rFonts w:ascii="Times New Roman" w:hAnsi="Times New Roman"/>
              </w:rPr>
              <w:t>валидов и других м</w:t>
            </w:r>
            <w:r w:rsidR="00C128AA" w:rsidRPr="006A0640">
              <w:rPr>
                <w:rFonts w:ascii="Times New Roman" w:hAnsi="Times New Roman"/>
              </w:rPr>
              <w:t>а</w:t>
            </w:r>
            <w:r w:rsidR="00C128AA" w:rsidRPr="006A0640">
              <w:rPr>
                <w:rFonts w:ascii="Times New Roman" w:hAnsi="Times New Roman"/>
              </w:rPr>
              <w:t>ломобильных групп населения муниц</w:t>
            </w:r>
            <w:r w:rsidR="00C128AA" w:rsidRPr="006A0640">
              <w:rPr>
                <w:rFonts w:ascii="Times New Roman" w:hAnsi="Times New Roman"/>
              </w:rPr>
              <w:t>и</w:t>
            </w:r>
            <w:r w:rsidR="00C128AA" w:rsidRPr="006A0640">
              <w:rPr>
                <w:rFonts w:ascii="Times New Roman" w:hAnsi="Times New Roman"/>
              </w:rPr>
              <w:t>пальных приорите</w:t>
            </w:r>
            <w:r w:rsidR="00C128AA" w:rsidRPr="006A0640">
              <w:rPr>
                <w:rFonts w:ascii="Times New Roman" w:hAnsi="Times New Roman"/>
              </w:rPr>
              <w:t>т</w:t>
            </w:r>
            <w:r w:rsidR="00B15041" w:rsidRPr="006A0640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6A0640" w:rsidRDefault="0037282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доступных для инвалидов и других маломобильных групп населения м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ниципальных приор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тетных объектов культуры в общем количестве муниц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пальных приорите</w:t>
            </w:r>
            <w:r w:rsidRPr="006A0640">
              <w:rPr>
                <w:rFonts w:ascii="Times New Roman" w:hAnsi="Times New Roman"/>
              </w:rPr>
              <w:t>т</w:t>
            </w:r>
            <w:r w:rsidRPr="006A0640">
              <w:rPr>
                <w:rFonts w:ascii="Times New Roman" w:hAnsi="Times New Roman"/>
              </w:rPr>
              <w:t>ных объектов культ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ры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Удельный вес объе</w:t>
            </w:r>
            <w:r w:rsidRPr="006A0640">
              <w:rPr>
                <w:rFonts w:ascii="Times New Roman" w:hAnsi="Times New Roman"/>
              </w:rPr>
              <w:t>к</w:t>
            </w:r>
            <w:r w:rsidRPr="006A0640">
              <w:rPr>
                <w:rFonts w:ascii="Times New Roman" w:hAnsi="Times New Roman"/>
              </w:rPr>
              <w:t xml:space="preserve">тов в сфере </w:t>
            </w:r>
            <w:r w:rsidR="00F55D56" w:rsidRPr="006A0640">
              <w:rPr>
                <w:rFonts w:ascii="Times New Roman" w:hAnsi="Times New Roman"/>
              </w:rPr>
              <w:t>кул</w:t>
            </w:r>
            <w:r w:rsidR="00F55D56" w:rsidRPr="006A0640">
              <w:rPr>
                <w:rFonts w:ascii="Times New Roman" w:hAnsi="Times New Roman"/>
              </w:rPr>
              <w:t>ь</w:t>
            </w:r>
            <w:r w:rsidR="00F55D56" w:rsidRPr="006A0640">
              <w:rPr>
                <w:rFonts w:ascii="Times New Roman" w:hAnsi="Times New Roman"/>
              </w:rPr>
              <w:t>туры, на</w:t>
            </w:r>
            <w:r w:rsidRPr="006A0640">
              <w:rPr>
                <w:rFonts w:ascii="Times New Roman" w:hAnsi="Times New Roman"/>
              </w:rPr>
              <w:t xml:space="preserve"> которых обеспеч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ваются условия инд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видуальной мобил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ности инвалидов и возможность для с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мостоятельного их передвижения по зд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нию и (при необх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димости - по террит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</w:rPr>
              <w:t>м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ниципальных</w:t>
            </w:r>
            <w:r w:rsidRPr="006A0640">
              <w:rPr>
                <w:rFonts w:ascii="Times New Roman" w:hAnsi="Times New Roman" w:cs="Arial"/>
              </w:rPr>
              <w:t xml:space="preserve"> приор</w:t>
            </w:r>
            <w:r w:rsidRPr="006A0640">
              <w:rPr>
                <w:rFonts w:ascii="Times New Roman" w:hAnsi="Times New Roman" w:cs="Arial"/>
              </w:rPr>
              <w:t>и</w:t>
            </w:r>
            <w:r w:rsidRPr="006A0640">
              <w:rPr>
                <w:rFonts w:ascii="Times New Roman" w:hAnsi="Times New Roman" w:cs="Arial"/>
              </w:rPr>
              <w:t>тетных объектов спорта в общем кол</w:t>
            </w:r>
            <w:r w:rsidRPr="006A0640">
              <w:rPr>
                <w:rFonts w:ascii="Times New Roman" w:hAnsi="Times New Roman" w:cs="Arial"/>
              </w:rPr>
              <w:t>и</w:t>
            </w:r>
            <w:r w:rsidRPr="006A0640">
              <w:rPr>
                <w:rFonts w:ascii="Times New Roman" w:hAnsi="Times New Roman" w:cs="Arial"/>
              </w:rPr>
              <w:t xml:space="preserve">честве </w:t>
            </w:r>
            <w:r w:rsidRPr="006A0640">
              <w:rPr>
                <w:rFonts w:ascii="Times New Roman" w:hAnsi="Times New Roman"/>
              </w:rPr>
              <w:t>муниципал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</w:t>
            </w:r>
            <w:r w:rsidRPr="006A0640">
              <w:rPr>
                <w:rFonts w:ascii="Times New Roman" w:hAnsi="Times New Roman" w:cs="Arial"/>
              </w:rPr>
              <w:t xml:space="preserve"> приорите</w:t>
            </w:r>
            <w:r w:rsidRPr="006A0640">
              <w:rPr>
                <w:rFonts w:ascii="Times New Roman" w:hAnsi="Times New Roman" w:cs="Arial"/>
              </w:rPr>
              <w:t>т</w:t>
            </w:r>
            <w:r w:rsidRPr="006A0640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дов от 5 до 18 лет, получающих допо</w:t>
            </w:r>
            <w:r w:rsidRPr="006A0640">
              <w:rPr>
                <w:rFonts w:ascii="Times New Roman" w:hAnsi="Times New Roman"/>
              </w:rPr>
              <w:t>л</w:t>
            </w:r>
            <w:r w:rsidRPr="006A0640">
              <w:rPr>
                <w:rFonts w:ascii="Times New Roman" w:hAnsi="Times New Roman"/>
              </w:rPr>
              <w:t>нительное 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ние, от общей чи</w:t>
            </w:r>
            <w:r w:rsidRPr="006A0640">
              <w:rPr>
                <w:rFonts w:ascii="Times New Roman" w:hAnsi="Times New Roman"/>
              </w:rPr>
              <w:t>с</w:t>
            </w:r>
            <w:r w:rsidRPr="006A0640">
              <w:rPr>
                <w:rFonts w:ascii="Times New Roman" w:hAnsi="Times New Roman"/>
              </w:rPr>
              <w:t>ленности детей - и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валидов данного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раста</w:t>
            </w:r>
          </w:p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6A0640" w:rsidRDefault="00DA072B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AA4EF4" w:rsidRPr="006A0640" w:rsidTr="005A644B">
        <w:trPr>
          <w:trHeight w:val="367"/>
          <w:jc w:val="center"/>
        </w:trPr>
        <w:tc>
          <w:tcPr>
            <w:tcW w:w="709" w:type="dxa"/>
          </w:tcPr>
          <w:p w:rsidR="00AA4EF4" w:rsidRPr="006A0640" w:rsidRDefault="00AA4EF4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6A0640" w:rsidRDefault="00AA4EF4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6A0640" w:rsidRDefault="00AA4EF4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</w:tcPr>
          <w:p w:rsidR="00AA4EF4" w:rsidRPr="006A0640" w:rsidRDefault="00AA4EF4" w:rsidP="00AA4EF4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AA4EF4" w:rsidRPr="006A0640" w:rsidRDefault="00B07FCB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A6382F" w:rsidRPr="006A0640" w:rsidTr="005A644B">
        <w:trPr>
          <w:trHeight w:val="367"/>
          <w:jc w:val="center"/>
        </w:trPr>
        <w:tc>
          <w:tcPr>
            <w:tcW w:w="709" w:type="dxa"/>
          </w:tcPr>
          <w:p w:rsidR="00086EEB" w:rsidRPr="006A0640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6A0640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Подпрограмма</w:t>
            </w:r>
            <w:r w:rsidR="00F55D56" w:rsidRPr="006A0640">
              <w:rPr>
                <w:b/>
                <w:sz w:val="24"/>
                <w:szCs w:val="24"/>
              </w:rPr>
              <w:t xml:space="preserve"> 3</w:t>
            </w:r>
            <w:r w:rsidRPr="006A0640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6A0640" w:rsidTr="005A644B">
        <w:trPr>
          <w:trHeight w:val="367"/>
          <w:jc w:val="center"/>
        </w:trPr>
        <w:tc>
          <w:tcPr>
            <w:tcW w:w="709" w:type="dxa"/>
          </w:tcPr>
          <w:p w:rsidR="00A36FC8" w:rsidRPr="006A0640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6A0640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Доля взрослого нас</w:t>
            </w:r>
            <w:r w:rsidRPr="006A0640">
              <w:rPr>
                <w:rFonts w:ascii="Times New Roman" w:hAnsi="Times New Roman" w:cs="Times New Roman"/>
                <w:szCs w:val="22"/>
              </w:rPr>
              <w:t>е</w:t>
            </w:r>
            <w:r w:rsidRPr="006A0640">
              <w:rPr>
                <w:rFonts w:ascii="Times New Roman" w:hAnsi="Times New Roman" w:cs="Times New Roman"/>
                <w:szCs w:val="22"/>
              </w:rPr>
              <w:t>ления муниципальн</w:t>
            </w:r>
            <w:r w:rsidRPr="006A0640">
              <w:rPr>
                <w:rFonts w:ascii="Times New Roman" w:hAnsi="Times New Roman" w:cs="Times New Roman"/>
                <w:szCs w:val="22"/>
              </w:rPr>
              <w:t>о</w:t>
            </w:r>
            <w:r w:rsidRPr="006A0640">
              <w:rPr>
                <w:rFonts w:ascii="Times New Roman" w:hAnsi="Times New Roman" w:cs="Times New Roman"/>
                <w:szCs w:val="22"/>
              </w:rPr>
              <w:t>го образования, пр</w:t>
            </w:r>
            <w:r w:rsidRPr="006A0640">
              <w:rPr>
                <w:rFonts w:ascii="Times New Roman" w:hAnsi="Times New Roman" w:cs="Times New Roman"/>
                <w:szCs w:val="22"/>
              </w:rPr>
              <w:t>о</w:t>
            </w:r>
            <w:r w:rsidRPr="006A0640">
              <w:rPr>
                <w:rFonts w:ascii="Times New Roman" w:hAnsi="Times New Roman" w:cs="Times New Roman"/>
                <w:szCs w:val="22"/>
              </w:rPr>
              <w:t>шедшего диспансер</w:t>
            </w:r>
            <w:r w:rsidRPr="006A0640">
              <w:rPr>
                <w:rFonts w:ascii="Times New Roman" w:hAnsi="Times New Roman" w:cs="Times New Roman"/>
                <w:szCs w:val="22"/>
              </w:rPr>
              <w:t>и</w:t>
            </w:r>
            <w:r w:rsidRPr="006A0640">
              <w:rPr>
                <w:rFonts w:ascii="Times New Roman" w:hAnsi="Times New Roman" w:cs="Times New Roman"/>
                <w:szCs w:val="22"/>
              </w:rPr>
              <w:t>зацию, от общего числа взрослого нас</w:t>
            </w:r>
            <w:r w:rsidRPr="006A0640">
              <w:rPr>
                <w:rFonts w:ascii="Times New Roman" w:hAnsi="Times New Roman" w:cs="Times New Roman"/>
                <w:szCs w:val="22"/>
              </w:rPr>
              <w:t>е</w:t>
            </w:r>
            <w:r w:rsidRPr="006A0640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6A0640" w:rsidRDefault="00A36FC8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="00FA4684" w:rsidRPr="006A0640">
              <w:rPr>
                <w:rFonts w:ascii="Times New Roman" w:eastAsia="Times New Roman" w:hAnsi="Times New Roman"/>
              </w:rPr>
              <w:t>затель М</w:t>
            </w:r>
            <w:r w:rsidRPr="006A0640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6A0640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6A0640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Диспансеризация (доля населения, пр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шедшего диспансер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Привлечение учас</w:t>
            </w:r>
            <w:r w:rsidRPr="006A0640">
              <w:rPr>
                <w:rFonts w:ascii="Times New Roman" w:hAnsi="Times New Roman"/>
              </w:rPr>
              <w:t>т</w:t>
            </w:r>
            <w:r w:rsidRPr="006A0640">
              <w:rPr>
                <w:rFonts w:ascii="Times New Roman" w:hAnsi="Times New Roman"/>
              </w:rPr>
              <w:t>ковых вр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чей: 1 врач-1 участок</w:t>
            </w:r>
          </w:p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3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6A0640" w:rsidRDefault="00D2130D" w:rsidP="00D2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культуры,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образования,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охраны здоровья,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городского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городского округа Красногорск Московской области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бюджета </w:t>
            </w:r>
            <w:r w:rsidRPr="006A0640">
              <w:rPr>
                <w:rFonts w:ascii="Times New Roman" w:hAnsi="Times New Roman"/>
              </w:rPr>
              <w:t>городского округа Красногорск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 Московской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СО НКО,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охраны здоровья,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6A0640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6A0640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6A0640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6A0640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6A0640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6A0640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от общего числа обратившихся граждан и име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материальной помощью, и имеющих право на ее получ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поддержки;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социальной поддержки, имеющих право на их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 - количество малообеспеченных граждан, получивших субсидии на оплату жилого помещения и коммунальных услуг;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и коммунальных услуг.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0154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бедности</w:t>
            </w:r>
          </w:p>
          <w:p w:rsidR="007B0154" w:rsidRPr="006A0640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  Чпол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УБ= --------- х 100%</w:t>
            </w:r>
          </w:p>
          <w:p w:rsidR="007B0154" w:rsidRPr="006A0640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   Ч нас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 пол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 ниже прожиточного минимума 12229 рублей (установленный за 2 квартал 2018 года)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 нас – численность населения муниципального образования на 1 января отчетного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6A0640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которые сформированы паспорта доступности;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проведенной па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объектов и услуг в приоритетных сферах жизнедеятельности инвалидов и других малом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  <w:p w:rsidR="007B14F6" w:rsidRPr="006A0640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образованием, от общего количества детей-инвалидов данного возраста;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  <w:p w:rsidR="00D05253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общего, среднего общего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6A0640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организаций городского округа Красногорск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Ддсоу- доля общеобразовательных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общеобразовательных организаций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общеобразовательных учреждений.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 в общем количестве дошкольных организаций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инклюзи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 образования детей-инвалидов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организаций.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получающих дополнительное образование, от общей численн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дополнительное образование, от общего количества детей-инвалидов данного возраста;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дополнительное образование;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7B14F6" w:rsidRPr="006A0640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инвалидов и других маломобильных групп населения муниц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3C5424" w:rsidRDefault="003C5424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маломобильных групп населения муниципальных приор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проведенной паспортизации муниципальных объектов и услуг в приоритетных сферах жизнедеятельности инвалидов и других маломобильных гра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культуры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индивидуальной 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необходимости - по те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инвалидам предоставляются услуги.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приоритетность объектов.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спорта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диспансеризацию, от 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щего числа взрослого населения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 от общего чи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ла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диспансеризацию в отчетном периоде,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№54-р),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предоставления – ежемесячно.</w:t>
            </w:r>
          </w:p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      </w:r>
          </w:p>
        </w:tc>
      </w:tr>
      <w:tr w:rsidR="00696E1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диспансеризацию в отчетном периоде,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дефицита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соответствии с «дорожной картой»).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мерческий наем жилого помещения), чел.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жилых помещениях, чел.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</w:t>
            </w:r>
          </w:p>
        </w:tc>
      </w:tr>
      <w:tr w:rsidR="00D05253" w:rsidRPr="006A0640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</w:t>
            </w:r>
            <w:r w:rsidR="00C47736" w:rsidRPr="006A0640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6A0640">
              <w:rPr>
                <w:rFonts w:ascii="Times New Roman" w:hAnsi="Times New Roman"/>
                <w:sz w:val="24"/>
                <w:szCs w:val="24"/>
              </w:rPr>
              <w:t>которым оказана поддержка</w:t>
            </w:r>
            <w:bookmarkEnd w:id="1"/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самоуправления, единиц.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самоуправления, единиц.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6A0640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6A0640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6A0640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6A0640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6A0640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6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6A0640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6A0640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6A0640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6A0640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6A0640">
        <w:rPr>
          <w:rFonts w:ascii="Times New Roman" w:hAnsi="Times New Roman"/>
          <w:sz w:val="28"/>
          <w:szCs w:val="28"/>
        </w:rPr>
        <w:t>Координатором Пр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6A0640">
        <w:rPr>
          <w:rFonts w:ascii="Times New Roman" w:hAnsi="Times New Roman"/>
          <w:sz w:val="28"/>
          <w:szCs w:val="28"/>
        </w:rPr>
        <w:t>р</w:t>
      </w:r>
      <w:r w:rsidRPr="006A0640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6A0640">
        <w:rPr>
          <w:rFonts w:ascii="Times New Roman" w:hAnsi="Times New Roman"/>
          <w:sz w:val="28"/>
          <w:szCs w:val="28"/>
        </w:rPr>
        <w:t>з</w:t>
      </w:r>
      <w:r w:rsidRPr="006A0640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6A0640">
        <w:rPr>
          <w:rFonts w:ascii="Times New Roman" w:hAnsi="Times New Roman"/>
          <w:sz w:val="28"/>
          <w:szCs w:val="28"/>
        </w:rPr>
        <w:t>городского округа Красн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6A0640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образования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 xml:space="preserve">управление по культуре и делам молодежи администрации округа; 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 xml:space="preserve">комитет по физической культуре и спорту администрации округа; 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делами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жилищно-коммунального хозяйства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по социальным вопросам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бух</w:t>
      </w:r>
      <w:r w:rsidR="00B962F3" w:rsidRPr="006A0640">
        <w:t xml:space="preserve">галтерского учета и отчетности </w:t>
      </w:r>
      <w:r w:rsidRPr="006A0640">
        <w:t>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градостроительной деятельности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транспорта, связи и дорожной деятельности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территориальное управление Нахабино;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</w:t>
      </w:r>
      <w:r w:rsidR="0092179E" w:rsidRPr="006A0640">
        <w:t>ториальное управление Ильинское;</w:t>
      </w:r>
    </w:p>
    <w:p w:rsidR="0092179E" w:rsidRPr="006A0640" w:rsidRDefault="0092179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территориальное управление Отрадненское.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="00E66DAC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>Исполнители Программы ежеквартально в срок до 10 числа месяца, следующего за отчетным кварталом, напра</w:t>
      </w:r>
      <w:r w:rsidRPr="006A0640">
        <w:t>в</w:t>
      </w:r>
      <w:r w:rsidRPr="006A0640">
        <w:t xml:space="preserve">ляют Координатору </w:t>
      </w:r>
      <w:r w:rsidR="00E66DAC" w:rsidRPr="006A0640">
        <w:t xml:space="preserve">оперативный отчет о реализации </w:t>
      </w:r>
      <w:r w:rsidRPr="006A0640">
        <w:t>мероприятий Программы, который содержит: перечень выполне</w:t>
      </w:r>
      <w:r w:rsidRPr="006A0640">
        <w:t>н</w:t>
      </w:r>
      <w:r w:rsidRPr="006A0640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6A0640">
        <w:t>о</w:t>
      </w:r>
      <w:r w:rsidRPr="006A0640">
        <w:t>вого регионального сегмента ГАС «Управление» (далее – подсистема ГАСУ МО):</w:t>
      </w:r>
      <w:r w:rsidRPr="006A0640">
        <w:tab/>
        <w:t>оперативный отчет о реализации  м</w:t>
      </w:r>
      <w:r w:rsidRPr="006A0640">
        <w:t>е</w:t>
      </w:r>
      <w:r w:rsidRPr="006A0640">
        <w:t>роприятий Программы, который содержит: перечень выполненных мероприятий Программы с указанием объемов, и</w:t>
      </w:r>
      <w:r w:rsidRPr="006A0640">
        <w:t>с</w:t>
      </w:r>
      <w:r w:rsidRPr="006A0640">
        <w:t>точников финансирования, результатов выполнения мероприятий и фактически достигнутых целевых значений показ</w:t>
      </w:r>
      <w:r w:rsidRPr="006A0640">
        <w:t>а</w:t>
      </w:r>
      <w:r w:rsidRPr="006A0640">
        <w:t>телей; анализ причин несвоевременного выполнения программных мероприятий.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 xml:space="preserve">Исполнители Программы в срок до 15 января года, следующего за </w:t>
      </w:r>
      <w:r w:rsidR="00CB07B3" w:rsidRPr="006A0640">
        <w:t>отчетным,</w:t>
      </w:r>
      <w:r w:rsidRPr="006A0640">
        <w:t xml:space="preserve"> направляет Координатору операти</w:t>
      </w:r>
      <w:r w:rsidRPr="006A0640">
        <w:t>в</w:t>
      </w:r>
      <w:r w:rsidRPr="006A0640">
        <w:t>ный (годовой) отчет на бумажном носителе с приложением аналитической записки.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 xml:space="preserve">Заказчик Программы в срок до 1 февраля года, следующего за </w:t>
      </w:r>
      <w:r w:rsidR="00CB07B3" w:rsidRPr="006A0640">
        <w:t>отчетным,</w:t>
      </w:r>
      <w:r w:rsidRPr="006A0640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6A0640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br w:type="page"/>
      </w:r>
      <w:r w:rsidR="00F60FF3" w:rsidRPr="006A0640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6A0640" w:rsidTr="0092179E">
        <w:trPr>
          <w:trHeight w:val="602"/>
        </w:trPr>
        <w:tc>
          <w:tcPr>
            <w:tcW w:w="4537" w:type="dxa"/>
            <w:gridSpan w:val="2"/>
          </w:tcPr>
          <w:p w:rsidR="00F60FF3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</w:t>
            </w:r>
            <w:r w:rsidR="00F60FF3" w:rsidRPr="006A064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6A0640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</w:t>
            </w:r>
            <w:r w:rsidR="00427DCE" w:rsidRPr="006A0640">
              <w:rPr>
                <w:sz w:val="24"/>
                <w:szCs w:val="24"/>
              </w:rPr>
              <w:t>дминистраци</w:t>
            </w:r>
            <w:r w:rsidRPr="006A0640">
              <w:rPr>
                <w:sz w:val="24"/>
                <w:szCs w:val="24"/>
              </w:rPr>
              <w:t>я</w:t>
            </w:r>
            <w:r w:rsidR="00F60FF3" w:rsidRPr="006A0640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6A0640" w:rsidTr="0092179E">
        <w:trPr>
          <w:trHeight w:val="25"/>
        </w:trPr>
        <w:tc>
          <w:tcPr>
            <w:tcW w:w="1985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4F0BAE" w:rsidRPr="006A0640">
              <w:rPr>
                <w:sz w:val="24"/>
                <w:szCs w:val="24"/>
              </w:rPr>
              <w:t>ф</w:t>
            </w:r>
            <w:r w:rsidR="004F0BAE" w:rsidRPr="006A0640">
              <w:rPr>
                <w:sz w:val="24"/>
                <w:szCs w:val="24"/>
              </w:rPr>
              <w:t>и</w:t>
            </w:r>
            <w:r w:rsidR="004F0BAE" w:rsidRPr="006A0640">
              <w:rPr>
                <w:sz w:val="24"/>
                <w:szCs w:val="24"/>
              </w:rPr>
              <w:t>нансиров</w:t>
            </w:r>
            <w:r w:rsidR="004F0BAE" w:rsidRPr="006A0640">
              <w:rPr>
                <w:sz w:val="24"/>
                <w:szCs w:val="24"/>
              </w:rPr>
              <w:t>а</w:t>
            </w:r>
            <w:r w:rsidR="004F0BAE" w:rsidRPr="006A0640">
              <w:rPr>
                <w:sz w:val="24"/>
                <w:szCs w:val="24"/>
              </w:rPr>
              <w:t>ния подпрограммы</w:t>
            </w:r>
            <w:r w:rsidRPr="006A0640">
              <w:rPr>
                <w:sz w:val="24"/>
                <w:szCs w:val="24"/>
              </w:rPr>
              <w:t>, по годам реал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распоряд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A6382F" w:rsidRPr="006A0640" w:rsidTr="00D27DA8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 (далее – администрация окр</w:t>
            </w:r>
            <w:r w:rsidRPr="006A0640">
              <w:rPr>
                <w:sz w:val="24"/>
                <w:szCs w:val="24"/>
              </w:rPr>
              <w:t>у</w:t>
            </w:r>
            <w:r w:rsidRPr="006A0640">
              <w:rPr>
                <w:sz w:val="24"/>
                <w:szCs w:val="24"/>
              </w:rPr>
              <w:t>га), управление по культуре и делам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лодежи, управление образования, террит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риальное управление Нахабино, территор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альное управление Ильинское, террит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риальное управление Отрадне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6A0640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6A0640" w:rsidRDefault="00390243" w:rsidP="0039024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78 861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6A064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6A06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390243" w:rsidRDefault="00390243" w:rsidP="0039024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902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389 117</w:t>
            </w:r>
          </w:p>
        </w:tc>
      </w:tr>
      <w:tr w:rsidR="00A6382F" w:rsidRPr="006A0640" w:rsidTr="00D27DA8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390243" w:rsidRDefault="00390243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0243">
              <w:rPr>
                <w:rFonts w:ascii="Times New Roman" w:hAnsi="Times New Roman"/>
                <w:sz w:val="24"/>
                <w:szCs w:val="24"/>
                <w:highlight w:val="yellow"/>
              </w:rPr>
              <w:t>42 417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6A06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6A06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390243" w:rsidRDefault="00390243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0243">
              <w:rPr>
                <w:rFonts w:ascii="Times New Roman" w:hAnsi="Times New Roman"/>
                <w:sz w:val="24"/>
                <w:szCs w:val="24"/>
                <w:highlight w:val="yellow"/>
              </w:rPr>
              <w:t>199 723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сковской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6A0640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6A0640" w:rsidRDefault="000B3172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1559" w:type="dxa"/>
          </w:tcPr>
          <w:p w:rsidR="0092179E" w:rsidRPr="006A0640" w:rsidRDefault="000F4EF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6A0640" w:rsidRDefault="000F4EF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6A0640" w:rsidRDefault="000B3172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189 394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дерал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ного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Внебюдже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ные источн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6A0640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</w:t>
      </w:r>
      <w:r w:rsidRPr="006A0640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6A0640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6A0640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пенси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6A0640">
        <w:rPr>
          <w:rFonts w:ascii="Times New Roman" w:hAnsi="Times New Roman"/>
          <w:sz w:val="28"/>
          <w:szCs w:val="28"/>
        </w:rPr>
        <w:t>малообеспеченным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н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6A0640">
        <w:rPr>
          <w:rFonts w:ascii="Times New Roman" w:hAnsi="Times New Roman"/>
          <w:sz w:val="28"/>
          <w:szCs w:val="28"/>
        </w:rPr>
        <w:t>малообеспеченным</w:t>
      </w:r>
      <w:r w:rsidRPr="006A0640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6A0640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6A0640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6A0640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6A0640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6A0640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6A0640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6A0640" w:rsidTr="00850482">
        <w:trPr>
          <w:tblHeader/>
        </w:trPr>
        <w:tc>
          <w:tcPr>
            <w:tcW w:w="675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6A0640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6A0640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6A0640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blHeader/>
        </w:trPr>
        <w:tc>
          <w:tcPr>
            <w:tcW w:w="675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blHeader/>
        </w:trPr>
        <w:tc>
          <w:tcPr>
            <w:tcW w:w="675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D27DA8">
        <w:trPr>
          <w:trHeight w:val="588"/>
        </w:trPr>
        <w:tc>
          <w:tcPr>
            <w:tcW w:w="675" w:type="dxa"/>
          </w:tcPr>
          <w:p w:rsidR="00022AAC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6A0640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6A0640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145067" w:rsidRDefault="00145067" w:rsidP="0004393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62 3</w:t>
            </w:r>
            <w:r w:rsidR="00043939"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22AAC" w:rsidRPr="006A0640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6A0640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6A0640" w:rsidRDefault="009675D0" w:rsidP="0014506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12 </w:t>
            </w:r>
            <w:r w:rsid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D6576D"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851" w:type="dxa"/>
          </w:tcPr>
          <w:p w:rsidR="00022AAC" w:rsidRPr="006A0640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6A064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6A0640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6A064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6A0640" w:rsidTr="00850482">
        <w:tc>
          <w:tcPr>
            <w:tcW w:w="675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6A0640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6A0640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6A0640" w:rsidRDefault="00043939" w:rsidP="009B0D3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21 8</w:t>
            </w:r>
            <w:r w:rsidR="009675D0"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A0B19" w:rsidRPr="006A0640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6A0640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6A0640" w:rsidRDefault="009B0D3E" w:rsidP="0004393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43939" w:rsidRPr="006A0640">
              <w:rPr>
                <w:rFonts w:ascii="Times New Roman" w:hAnsi="Times New Roman"/>
                <w:sz w:val="24"/>
                <w:szCs w:val="24"/>
              </w:rPr>
              <w:t>58</w:t>
            </w:r>
            <w:r w:rsidR="009675D0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6A0640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36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145067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</w:t>
            </w:r>
            <w:r w:rsidR="00145067"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6A0640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145067" w:rsidRDefault="00145067" w:rsidP="00D561B3">
            <w:pPr>
              <w:shd w:val="clear" w:color="auto" w:fill="FFFFFF"/>
              <w:jc w:val="center"/>
              <w:rPr>
                <w:highlight w:val="yellow"/>
              </w:rPr>
            </w:pPr>
            <w:r w:rsidRPr="00145067">
              <w:rPr>
                <w:rFonts w:ascii="Times New Roman" w:hAnsi="Times New Roman"/>
                <w:sz w:val="24"/>
                <w:szCs w:val="24"/>
                <w:highlight w:val="yellow"/>
              </w:rPr>
              <w:t>1 306</w:t>
            </w:r>
          </w:p>
        </w:tc>
        <w:tc>
          <w:tcPr>
            <w:tcW w:w="85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A4720F">
        <w:trPr>
          <w:trHeight w:val="370"/>
        </w:trPr>
        <w:tc>
          <w:tcPr>
            <w:tcW w:w="675" w:type="dxa"/>
          </w:tcPr>
          <w:p w:rsidR="00AF0148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6A0640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6A0640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rPr>
          <w:trHeight w:val="336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145067" w:rsidRDefault="00145067" w:rsidP="0014506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="00545EEB"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4387C" w:rsidRPr="00145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DA0B19" w:rsidRPr="006A0640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6A0640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145067" w:rsidRDefault="00145067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4 8</w:t>
            </w:r>
            <w:r w:rsidR="00E72F69" w:rsidRPr="00145067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6A06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6A06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45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6A0640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16"/>
        </w:trPr>
        <w:tc>
          <w:tcPr>
            <w:tcW w:w="675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63125A" w:rsidRDefault="005444CA" w:rsidP="006312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6312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0 799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6A0640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6A0640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63125A" w:rsidRDefault="00244457" w:rsidP="006312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19 </w:t>
            </w:r>
            <w:r w:rsidR="006312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363</w:t>
            </w:r>
          </w:p>
        </w:tc>
        <w:tc>
          <w:tcPr>
            <w:tcW w:w="851" w:type="dxa"/>
          </w:tcPr>
          <w:p w:rsidR="00B255F6" w:rsidRPr="006A0640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6A0640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6A0640" w:rsidTr="00850482">
        <w:trPr>
          <w:trHeight w:val="372"/>
        </w:trPr>
        <w:tc>
          <w:tcPr>
            <w:tcW w:w="675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63125A" w:rsidRDefault="0063125A" w:rsidP="006312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23 585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6A0640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63125A" w:rsidRDefault="0063125A" w:rsidP="007D2C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2 650</w:t>
            </w:r>
          </w:p>
        </w:tc>
        <w:tc>
          <w:tcPr>
            <w:tcW w:w="851" w:type="dxa"/>
          </w:tcPr>
          <w:p w:rsidR="00B255F6" w:rsidRPr="006A0640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6A0640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78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F4696E" w:rsidRDefault="00F4696E" w:rsidP="00F469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13 88</w:t>
            </w:r>
            <w:r w:rsidR="001D37C7"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6A0640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F4696E" w:rsidRDefault="006F1DDF" w:rsidP="00F469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</w:t>
            </w:r>
            <w:r w:rsid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  <w:r w:rsidR="00415150"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94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47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6A0640" w:rsidRDefault="00AC0D52" w:rsidP="00191E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D8"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6A0640" w:rsidRDefault="00E011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10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6A0640"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F4696E" w:rsidRDefault="00EE540F" w:rsidP="00F469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68 5</w:t>
            </w:r>
            <w:r w:rsid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F469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F4696E" w:rsidRDefault="00F4696E" w:rsidP="00D561B3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13 22</w:t>
            </w:r>
            <w:r w:rsidR="00EE540F" w:rsidRPr="00F4696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627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D73EAA" w:rsidRDefault="0045033A" w:rsidP="00D73EA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</w:t>
            </w:r>
            <w:r w:rsidR="00D73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6A0640" w:rsidRDefault="006D331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D73EAA" w:rsidRDefault="00D73EAA" w:rsidP="00D73EAA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286</w:t>
            </w:r>
          </w:p>
        </w:tc>
        <w:tc>
          <w:tcPr>
            <w:tcW w:w="85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627"/>
        </w:trPr>
        <w:tc>
          <w:tcPr>
            <w:tcW w:w="675" w:type="dxa"/>
          </w:tcPr>
          <w:p w:rsidR="00EC2598" w:rsidRPr="006A0640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6A0640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6A0640" w:rsidRDefault="00D73E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6A0640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D73EAA" w:rsidRDefault="00D73EAA" w:rsidP="00D73EAA">
            <w:pPr>
              <w:shd w:val="clear" w:color="auto" w:fill="FFFFFF"/>
              <w:tabs>
                <w:tab w:val="left" w:pos="330"/>
                <w:tab w:val="center" w:pos="4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3EAA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</w:r>
            <w:r w:rsidRPr="00D73EAA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  <w:t>54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60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6A0640">
              <w:rPr>
                <w:rFonts w:ascii="Times New Roman" w:hAnsi="Times New Roman"/>
                <w:sz w:val="24"/>
                <w:szCs w:val="24"/>
              </w:rPr>
              <w:t>9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6A0640"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6A0640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6A0640" w:rsidRDefault="00F56CC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6A0640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A06961" w:rsidRDefault="00A06961" w:rsidP="00A069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6961">
              <w:rPr>
                <w:rFonts w:ascii="Times New Roman" w:hAnsi="Times New Roman"/>
                <w:sz w:val="24"/>
                <w:szCs w:val="24"/>
                <w:highlight w:val="yellow"/>
              </w:rPr>
              <w:t>24 214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6A0640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6A0640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A06961" w:rsidRDefault="00A06961" w:rsidP="005007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0696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10 364</w:t>
            </w:r>
          </w:p>
        </w:tc>
        <w:tc>
          <w:tcPr>
            <w:tcW w:w="851" w:type="dxa"/>
          </w:tcPr>
          <w:p w:rsidR="00B255F6" w:rsidRPr="006A0640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6A0640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6A0640" w:rsidTr="00850482">
        <w:trPr>
          <w:trHeight w:val="530"/>
        </w:trPr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6A0640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6A0640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6A06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6A0640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6A0640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566"/>
        </w:trPr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6A0640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6A0640" w:rsidRDefault="00B255F6" w:rsidP="00916AEF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6A0640" w:rsidRDefault="00EB420D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6A0640" w:rsidRDefault="00EB420D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6A0640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6A06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6A0640" w:rsidRDefault="000B5682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6A0640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6A0640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6A0640" w:rsidRDefault="00916AEF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0B5682" w:rsidRPr="006A0640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6A0640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A06961" w:rsidRDefault="00E8075C" w:rsidP="00A0696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  <w:r w:rsidR="00A06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039B5" w:rsidRPr="00A06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2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A06961" w:rsidRDefault="00A0696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696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</w:tcPr>
          <w:p w:rsidR="000B5682" w:rsidRPr="006A0640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6A0640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6A0640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6A0640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8" w:rsidRPr="006A0640" w:rsidTr="00850482">
        <w:tc>
          <w:tcPr>
            <w:tcW w:w="675" w:type="dxa"/>
          </w:tcPr>
          <w:p w:rsidR="00E331A8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28" w:type="dxa"/>
          </w:tcPr>
          <w:p w:rsidR="00E331A8" w:rsidRPr="006A0640" w:rsidRDefault="00E331A8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      </w:r>
          </w:p>
        </w:tc>
        <w:tc>
          <w:tcPr>
            <w:tcW w:w="708" w:type="dxa"/>
          </w:tcPr>
          <w:p w:rsidR="00E331A8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1A8" w:rsidRPr="00A06961" w:rsidRDefault="00A0696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6 764</w:t>
            </w:r>
          </w:p>
        </w:tc>
        <w:tc>
          <w:tcPr>
            <w:tcW w:w="992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31A8" w:rsidRPr="00A06961" w:rsidRDefault="00A0696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6961">
              <w:rPr>
                <w:rFonts w:ascii="Times New Roman" w:hAnsi="Times New Roman"/>
                <w:sz w:val="24"/>
                <w:szCs w:val="24"/>
                <w:highlight w:val="yellow"/>
              </w:rPr>
              <w:t>6 764</w:t>
            </w:r>
          </w:p>
        </w:tc>
        <w:tc>
          <w:tcPr>
            <w:tcW w:w="851" w:type="dxa"/>
          </w:tcPr>
          <w:p w:rsidR="00E331A8" w:rsidRPr="006A0640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</w:tcPr>
          <w:p w:rsidR="00E331A8" w:rsidRPr="006A0640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рация округа </w:t>
            </w:r>
          </w:p>
        </w:tc>
        <w:tc>
          <w:tcPr>
            <w:tcW w:w="1700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6A0640" w:rsidRDefault="000971D5" w:rsidP="00154C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D5" w:rsidRPr="006A0640">
              <w:rPr>
                <w:rFonts w:ascii="Times New Roman" w:hAnsi="Times New Roman" w:cs="Times New Roman"/>
                <w:sz w:val="24"/>
                <w:szCs w:val="24"/>
              </w:rPr>
              <w:t>89 394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6A0640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6A0640" w:rsidRDefault="00154CD5" w:rsidP="00154CD5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851" w:type="dxa"/>
          </w:tcPr>
          <w:p w:rsidR="00445509" w:rsidRPr="006A0640" w:rsidRDefault="0040513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6A0640" w:rsidRDefault="0040513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6A06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6A06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6A0640" w:rsidRDefault="00DA3570" w:rsidP="00941D5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D59" w:rsidRPr="006A0640">
              <w:rPr>
                <w:rFonts w:ascii="Times New Roman" w:hAnsi="Times New Roman" w:cs="Times New Roman"/>
                <w:sz w:val="24"/>
                <w:szCs w:val="24"/>
              </w:rPr>
              <w:t>5 301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6A0640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6A0640" w:rsidRDefault="00941D59" w:rsidP="00941D5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33 273</w:t>
            </w:r>
          </w:p>
        </w:tc>
        <w:tc>
          <w:tcPr>
            <w:tcW w:w="851" w:type="dxa"/>
          </w:tcPr>
          <w:p w:rsidR="00445509" w:rsidRPr="006A0640" w:rsidRDefault="001F47F3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6A0640" w:rsidRDefault="001F47F3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6A0640" w:rsidRDefault="00C04FB5" w:rsidP="00941D5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59" w:rsidRPr="006A0640">
              <w:rPr>
                <w:rFonts w:ascii="Times New Roman" w:hAnsi="Times New Roman" w:cs="Times New Roman"/>
                <w:sz w:val="24"/>
                <w:szCs w:val="24"/>
              </w:rPr>
              <w:t>4 093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6A0640" w:rsidRDefault="00941D5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3 171</w:t>
            </w:r>
          </w:p>
        </w:tc>
        <w:tc>
          <w:tcPr>
            <w:tcW w:w="851" w:type="dxa"/>
          </w:tcPr>
          <w:p w:rsidR="00445509" w:rsidRPr="006A0640" w:rsidRDefault="004C1FBC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6A0640" w:rsidRDefault="004C1FBC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6A0640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AF6F0E" w:rsidRDefault="00AF6F0E" w:rsidP="00AF6F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389 117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DA3570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7F47" w:rsidRPr="006A0640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AF6F0E" w:rsidRDefault="00AF6F0E" w:rsidP="00AF6F0E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78 861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6A0640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86 5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1D59" w:rsidP="00C04F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189 394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A3570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5509"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1D59" w:rsidP="00C0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36 444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AF6F0E" w:rsidRDefault="00AF6F0E" w:rsidP="00DF194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F6F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199 723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DE3F36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AF6F0E" w:rsidRDefault="00AF6F0E" w:rsidP="00AF6F0E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42 417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C17F52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6A0640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F06BB0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6A0640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Паспорт подпрограммы «Доступная среда»</w:t>
      </w: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муниципальной программы городского округа Красногорск</w:t>
      </w: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6A0640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6A0640" w:rsidTr="009B1B4D">
        <w:trPr>
          <w:trHeight w:val="300"/>
        </w:trPr>
        <w:tc>
          <w:tcPr>
            <w:tcW w:w="4702" w:type="dxa"/>
            <w:gridSpan w:val="2"/>
          </w:tcPr>
          <w:p w:rsidR="009B1B4D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</w:t>
            </w:r>
            <w:r w:rsidR="009B1B4D" w:rsidRPr="006A064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6A0640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</w:t>
            </w:r>
            <w:r w:rsidR="0094794B" w:rsidRPr="006A0640">
              <w:rPr>
                <w:sz w:val="24"/>
                <w:szCs w:val="24"/>
              </w:rPr>
              <w:t xml:space="preserve"> </w:t>
            </w:r>
            <w:r w:rsidRPr="006A0640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6A0640" w:rsidTr="0094794B">
        <w:trPr>
          <w:trHeight w:val="25"/>
        </w:trPr>
        <w:tc>
          <w:tcPr>
            <w:tcW w:w="2127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4F0BAE" w:rsidRPr="006A0640">
              <w:rPr>
                <w:sz w:val="24"/>
                <w:szCs w:val="24"/>
              </w:rPr>
              <w:t>ф</w:t>
            </w:r>
            <w:r w:rsidR="004F0BAE" w:rsidRPr="006A0640">
              <w:rPr>
                <w:sz w:val="24"/>
                <w:szCs w:val="24"/>
              </w:rPr>
              <w:t>и</w:t>
            </w:r>
            <w:r w:rsidR="004F0BAE" w:rsidRPr="006A0640">
              <w:rPr>
                <w:sz w:val="24"/>
                <w:szCs w:val="24"/>
              </w:rPr>
              <w:t>нансирования подпрограммы</w:t>
            </w:r>
            <w:r w:rsidRPr="006A0640">
              <w:rPr>
                <w:sz w:val="24"/>
                <w:szCs w:val="24"/>
              </w:rPr>
              <w:t>, по годам реализ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ции и главным расп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рядителям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жетных средств, в том числе по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распоряд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 Кра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ногорск (далее - адм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нистр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ция округа), управление образов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ния; управл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ние по культуре и делам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лодежи (далее – УКМ), территориал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ное управление Нах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бино (далее ТУ Нах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бино), территориал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ное управление Ил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инское (далее – ТУ Ил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инское),</w:t>
            </w:r>
          </w:p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территориальное управление Отрадне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 (далее – ТУ О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A11F9"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104,9272</w:t>
            </w:r>
          </w:p>
          <w:p w:rsidR="00511DCD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2C0490" w:rsidRDefault="002C0490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C04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17 999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17</w:t>
            </w:r>
            <w:r w:rsidR="00222A94" w:rsidRPr="006A0640">
              <w:rPr>
                <w:b/>
                <w:sz w:val="24"/>
                <w:szCs w:val="24"/>
              </w:rPr>
              <w:t> </w:t>
            </w:r>
            <w:r w:rsidRPr="006A0640">
              <w:rPr>
                <w:b/>
                <w:sz w:val="24"/>
                <w:szCs w:val="24"/>
              </w:rPr>
              <w:t>0</w:t>
            </w:r>
            <w:r w:rsidR="0023539D" w:rsidRPr="006A0640">
              <w:rPr>
                <w:b/>
                <w:sz w:val="24"/>
                <w:szCs w:val="24"/>
              </w:rPr>
              <w:t>3</w:t>
            </w:r>
            <w:r w:rsidR="005B27D9" w:rsidRPr="006A0640">
              <w:rPr>
                <w:b/>
                <w:sz w:val="24"/>
                <w:szCs w:val="24"/>
              </w:rPr>
              <w:t>3</w:t>
            </w:r>
            <w:r w:rsidR="00B42568" w:rsidRPr="006A0640">
              <w:rPr>
                <w:b/>
                <w:sz w:val="24"/>
                <w:szCs w:val="24"/>
              </w:rPr>
              <w:t>,</w:t>
            </w:r>
            <w:r w:rsidR="00222A94" w:rsidRPr="006A06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C0490" w:rsidRDefault="00B42568" w:rsidP="00612DE5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2C0490">
              <w:rPr>
                <w:b/>
                <w:sz w:val="24"/>
                <w:szCs w:val="24"/>
                <w:highlight w:val="yellow"/>
              </w:rPr>
              <w:t>7</w:t>
            </w:r>
            <w:r w:rsidR="00612DE5">
              <w:rPr>
                <w:b/>
                <w:sz w:val="24"/>
                <w:szCs w:val="24"/>
                <w:highlight w:val="yellow"/>
              </w:rPr>
              <w:t>2</w:t>
            </w:r>
            <w:r w:rsidRPr="002C049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2C0490">
              <w:rPr>
                <w:b/>
                <w:sz w:val="24"/>
                <w:szCs w:val="24"/>
                <w:highlight w:val="yellow"/>
              </w:rPr>
              <w:t>997</w:t>
            </w:r>
            <w:r w:rsidR="00222A94" w:rsidRPr="002C0490">
              <w:rPr>
                <w:b/>
                <w:sz w:val="24"/>
                <w:szCs w:val="24"/>
                <w:highlight w:val="yellow"/>
              </w:rPr>
              <w:t>,</w:t>
            </w:r>
            <w:r w:rsidRPr="002C0490">
              <w:rPr>
                <w:b/>
                <w:sz w:val="24"/>
                <w:szCs w:val="24"/>
                <w:highlight w:val="yellow"/>
              </w:rPr>
              <w:t>22</w:t>
            </w:r>
            <w:r w:rsidR="0028754A" w:rsidRPr="002C0490">
              <w:rPr>
                <w:b/>
                <w:sz w:val="24"/>
                <w:szCs w:val="24"/>
                <w:highlight w:val="yellow"/>
              </w:rPr>
              <w:t>72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</w:t>
            </w:r>
            <w:r w:rsidR="004A11F9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568" w:type="dxa"/>
            <w:shd w:val="clear" w:color="auto" w:fill="FFFFFF"/>
          </w:tcPr>
          <w:p w:rsidR="0094794B" w:rsidRPr="002C0490" w:rsidRDefault="002C0490" w:rsidP="00EA74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490">
              <w:rPr>
                <w:rFonts w:ascii="Times New Roman" w:hAnsi="Times New Roman"/>
                <w:sz w:val="24"/>
                <w:szCs w:val="24"/>
                <w:highlight w:val="yellow"/>
              </w:rPr>
              <w:t>15 628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14</w:t>
            </w:r>
            <w:r w:rsidR="007E3550" w:rsidRPr="006A0640">
              <w:rPr>
                <w:sz w:val="24"/>
                <w:szCs w:val="24"/>
              </w:rPr>
              <w:t> </w:t>
            </w:r>
            <w:r w:rsidRPr="006A0640">
              <w:rPr>
                <w:sz w:val="24"/>
                <w:szCs w:val="24"/>
              </w:rPr>
              <w:t>530</w:t>
            </w:r>
            <w:r w:rsidR="00B42568" w:rsidRPr="006A0640">
              <w:rPr>
                <w:sz w:val="24"/>
                <w:szCs w:val="24"/>
              </w:rPr>
              <w:t>,</w:t>
            </w:r>
            <w:r w:rsidR="007E3550" w:rsidRPr="006A0640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C0490" w:rsidRDefault="005B27D9" w:rsidP="002C049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C0490">
              <w:rPr>
                <w:sz w:val="24"/>
                <w:szCs w:val="24"/>
                <w:highlight w:val="yellow"/>
              </w:rPr>
              <w:t>6</w:t>
            </w:r>
            <w:r w:rsidR="002C0490">
              <w:rPr>
                <w:sz w:val="24"/>
                <w:szCs w:val="24"/>
                <w:highlight w:val="yellow"/>
              </w:rPr>
              <w:t>5 604</w:t>
            </w:r>
            <w:r w:rsidR="00B42568" w:rsidRPr="002C0490">
              <w:rPr>
                <w:sz w:val="24"/>
                <w:szCs w:val="24"/>
                <w:highlight w:val="yellow"/>
              </w:rPr>
              <w:t>,</w:t>
            </w:r>
            <w:r w:rsidR="00222A94" w:rsidRPr="002C0490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2 50</w:t>
            </w:r>
            <w:r w:rsidR="005B27D9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</w:rPr>
              <w:t>6 0</w:t>
            </w:r>
            <w:r w:rsidR="005B27D9" w:rsidRPr="006A0640">
              <w:rPr>
                <w:rFonts w:ascii="Times New Roman" w:hAnsi="Times New Roman"/>
                <w:sz w:val="24"/>
              </w:rPr>
              <w:t>32</w:t>
            </w:r>
            <w:r w:rsidRPr="006A0640">
              <w:rPr>
                <w:rFonts w:ascii="Times New Roman" w:hAnsi="Times New Roman"/>
                <w:sz w:val="24"/>
              </w:rPr>
              <w:t>,70542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федерал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ного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жетные и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6A0640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6A0640">
        <w:rPr>
          <w:b/>
          <w:szCs w:val="28"/>
          <w:lang w:eastAsia="ru-RU"/>
        </w:rPr>
        <w:br w:type="page"/>
      </w:r>
      <w:r w:rsidR="003302ED" w:rsidRPr="006A0640">
        <w:rPr>
          <w:b/>
          <w:szCs w:val="28"/>
          <w:lang w:eastAsia="ru-RU"/>
        </w:rPr>
        <w:t>Характеристика проблем</w:t>
      </w:r>
      <w:r w:rsidR="0094794B" w:rsidRPr="006A0640">
        <w:rPr>
          <w:b/>
          <w:szCs w:val="28"/>
          <w:lang w:val="ru-RU" w:eastAsia="ru-RU"/>
        </w:rPr>
        <w:t>, решаемых посредством</w:t>
      </w:r>
      <w:r w:rsidR="003302ED" w:rsidRPr="006A0640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6A0640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6A064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6A0640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6A0640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6A0640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6A0640">
        <w:rPr>
          <w:rFonts w:ascii="Times New Roman" w:hAnsi="Times New Roman"/>
          <w:sz w:val="28"/>
          <w:szCs w:val="28"/>
        </w:rPr>
        <w:t>я</w:t>
      </w:r>
      <w:r w:rsidRPr="006A0640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6A0640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6A0640">
        <w:rPr>
          <w:rFonts w:ascii="Times New Roman" w:hAnsi="Times New Roman"/>
          <w:sz w:val="28"/>
          <w:szCs w:val="28"/>
        </w:rPr>
        <w:t>т</w:t>
      </w:r>
      <w:r w:rsidRPr="006A0640">
        <w:rPr>
          <w:rFonts w:ascii="Times New Roman" w:hAnsi="Times New Roman"/>
          <w:sz w:val="28"/>
          <w:szCs w:val="28"/>
        </w:rPr>
        <w:t>во.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6A0640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6A0640">
        <w:rPr>
          <w:b/>
          <w:szCs w:val="28"/>
          <w:lang w:eastAsia="ru-RU"/>
        </w:rPr>
        <w:t>городского округа Красногорск</w:t>
      </w:r>
      <w:r w:rsidRPr="006A0640">
        <w:rPr>
          <w:b/>
          <w:szCs w:val="28"/>
          <w:lang w:eastAsia="ru-RU"/>
        </w:rPr>
        <w:t>, реализуемых в рамках Подпрограммы 2</w:t>
      </w: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6A0640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6A0640" w:rsidRDefault="00635487" w:rsidP="00D561B3">
      <w:pPr>
        <w:shd w:val="clear" w:color="auto" w:fill="FFFFFF"/>
        <w:jc w:val="center"/>
        <w:rPr>
          <w:b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br w:type="page"/>
      </w:r>
      <w:r w:rsidR="00DA0B19" w:rsidRPr="006A0640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6A0640" w:rsidTr="004F0BAE">
        <w:trPr>
          <w:tblHeader/>
        </w:trPr>
        <w:tc>
          <w:tcPr>
            <w:tcW w:w="851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6A0640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6A0640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blHeader/>
        </w:trPr>
        <w:tc>
          <w:tcPr>
            <w:tcW w:w="851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blHeader/>
        </w:trPr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shd w:val="clear" w:color="auto" w:fill="auto"/>
          </w:tcPr>
          <w:p w:rsidR="005F5051" w:rsidRPr="006A0640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6A0640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6A0640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491FFF" w:rsidP="00491FF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  <w:r w:rsidR="00430951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964</w:t>
            </w:r>
            <w:r w:rsidR="003E6AD0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AC16A9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30951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="003E6AD0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6A0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237A3" w:rsidP="00491FF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91FFF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544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653A51" w:rsidP="00F237A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74D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7A3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491FFF" w:rsidRDefault="0088670C" w:rsidP="00491FFF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  <w:r w:rsidR="003E5509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571</w:t>
            </w:r>
            <w:r w:rsidR="00430951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E5509"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491FFF" w:rsidRDefault="000A3300" w:rsidP="00491FF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13 </w:t>
            </w:r>
            <w:r w:rsidR="0049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84566" w:rsidP="00F33E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  <w:r w:rsidR="00301617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653A51" w:rsidP="00F33E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F33EAD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C69A1" w:rsidP="004309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186500"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77D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C72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C69A1" w:rsidP="0018650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650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D7DCD" w:rsidP="004309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BC5A00" w:rsidP="00C056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566C" w:rsidRPr="006A0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7F37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C69A1" w:rsidP="00C056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C0566C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6A0640">
              <w:rPr>
                <w:rFonts w:ascii="Times New Roman" w:hAnsi="Times New Roman"/>
              </w:rPr>
              <w:t xml:space="preserve"> (г.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6A0640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6A064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C0043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10422,22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7B6F07" w:rsidP="008716A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16A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43D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D7DC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81100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6A0640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6A0640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6A0640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6A0640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6A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6A0640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6A0640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6A0640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6A0640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6A0640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6A06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6A0640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6A0640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5BD2" w:rsidRPr="006A0640" w:rsidRDefault="000D5BD2" w:rsidP="000D5B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МБДОУ д/с №39, </w:t>
            </w:r>
          </w:p>
          <w:p w:rsidR="00F2310E" w:rsidRPr="006A0640" w:rsidRDefault="000D5BD2" w:rsidP="000D5B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г.</w:t>
            </w:r>
            <w:r w:rsidR="00F2310E" w:rsidRPr="006A0640">
              <w:rPr>
                <w:rFonts w:ascii="Times New Roman" w:hAnsi="Times New Roman"/>
                <w:sz w:val="24"/>
                <w:szCs w:val="24"/>
              </w:rPr>
              <w:t xml:space="preserve">Красногорск,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ул.Карбышева д.36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6A0640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94"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3C3C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6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283C3C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6A0640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сковской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6A0640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6A0640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6A0640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D20FAB" w:rsidP="00AA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2A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A500C" w:rsidRPr="006A064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87732A" w:rsidP="00AA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500C" w:rsidRPr="006A06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6A0640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6A0640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6A0640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D64271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644810"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810" w:rsidRPr="006A06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D64271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271" w:rsidRPr="006A06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6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5F1BAC" w:rsidP="00600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5F1BAC" w:rsidP="00600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7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621041" w:rsidP="006001E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6001EF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9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6A0640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6A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pStyle w:val="11"/>
              <w:rPr>
                <w:color w:val="auto"/>
                <w:szCs w:val="24"/>
              </w:rPr>
            </w:pPr>
            <w:r w:rsidRPr="006A0640">
              <w:rPr>
                <w:color w:val="auto"/>
              </w:rPr>
              <w:t>МУ «Клуб «Досуг» (г.Красногорск, ул. Ле</w:t>
            </w:r>
            <w:r w:rsidRPr="006A0640">
              <w:rPr>
                <w:color w:val="auto"/>
              </w:rPr>
              <w:t>с</w:t>
            </w:r>
            <w:r w:rsidRPr="006A0640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r w:rsidRPr="006A0640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0F3BA2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3 755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F3BA2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1 813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6A0640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E27C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8E2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27C5" w:rsidRPr="006A064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E93A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E93A97" w:rsidP="00E87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6A0640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6A0640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6A0640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DC63B2" w:rsidRDefault="00607B37" w:rsidP="003D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DC6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3D04CE" w:rsidRPr="00DC6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C63B2" w:rsidRDefault="00DC63B2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6A0640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270D38" w:rsidRDefault="00270D38" w:rsidP="003D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D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70D38" w:rsidRDefault="00270D38" w:rsidP="00270D38">
            <w:pPr>
              <w:pStyle w:val="ConsPlusNormal"/>
              <w:tabs>
                <w:tab w:val="left" w:pos="210"/>
                <w:tab w:val="center" w:pos="37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D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70D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6A0640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  <w:p w:rsidR="00F05CE9" w:rsidRPr="006A0640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6A0640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270D38" w:rsidRDefault="00270D38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8 782</w:t>
            </w:r>
          </w:p>
        </w:tc>
        <w:tc>
          <w:tcPr>
            <w:tcW w:w="878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270D38" w:rsidRDefault="00270D38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D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1 672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6A0640" w:rsidRDefault="00C411B8" w:rsidP="004E408B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6A0640" w:rsidRDefault="00C520D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8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6A0640" w:rsidRDefault="00C520D5" w:rsidP="00C5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40513" w:rsidP="00BD4397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F278E8" w:rsidP="00BD4397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4A26E4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6A064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4A26E4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6A064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606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6A0640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6A064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6A0640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6A0640" w:rsidTr="000465DC">
        <w:tc>
          <w:tcPr>
            <w:tcW w:w="851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c>
          <w:tcPr>
            <w:tcW w:w="851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6A0640" w:rsidTr="000465DC">
        <w:trPr>
          <w:trHeight w:val="721"/>
        </w:trPr>
        <w:tc>
          <w:tcPr>
            <w:tcW w:w="851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6A0640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6A0640" w:rsidTr="000465DC">
        <w:trPr>
          <w:trHeight w:val="924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6A0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6A064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6A0640" w:rsidRDefault="0091752D" w:rsidP="00BD4397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6A0640" w:rsidRDefault="00182BDA" w:rsidP="00BD4397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6A0640" w:rsidRDefault="00BD4397" w:rsidP="00182BDA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6A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6A0640" w:rsidTr="000465DC">
        <w:trPr>
          <w:trHeight w:val="721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6A064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22201D" w:rsidRDefault="00283772" w:rsidP="00222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2220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A37D56" w:rsidRPr="002220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2220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2 997,</w:t>
            </w:r>
            <w:r w:rsidR="00A37D56" w:rsidRPr="002220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</w:t>
            </w:r>
            <w:r w:rsidR="00971F10" w:rsidRPr="002220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22201D" w:rsidRDefault="0022201D" w:rsidP="00222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17 999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08261B" w:rsidP="005F0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71F10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F06BA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08261B" w:rsidP="005F06BA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5F06BA" w:rsidRPr="006A064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971F10" w:rsidRPr="006A0640">
              <w:rPr>
                <w:rFonts w:ascii="Times New Roman" w:hAnsi="Times New Roman"/>
                <w:b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971F10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08261B" w:rsidP="005F06BA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2 50</w:t>
            </w:r>
            <w:r w:rsidR="005F06BA" w:rsidRPr="006A06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F44C68" w:rsidRDefault="00F44C68" w:rsidP="00CC5F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65 604</w:t>
            </w:r>
            <w:r w:rsidR="00A37D56" w:rsidRPr="00F44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="00241694" w:rsidRPr="00F44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F44C68" w:rsidRDefault="0019574B" w:rsidP="00CC5F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4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F44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5 628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6A0640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6A0640" w:rsidRDefault="001646FE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br w:type="page"/>
      </w:r>
      <w:r w:rsidR="00C51554" w:rsidRPr="006A0640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6A0640" w:rsidRDefault="00C51554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муниципальной программы городского округа Красногорск</w:t>
      </w:r>
    </w:p>
    <w:p w:rsidR="00C51554" w:rsidRPr="006A0640" w:rsidRDefault="00C51554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6A0640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6A0640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зака</w:t>
            </w:r>
            <w:r w:rsidRPr="006A0640">
              <w:rPr>
                <w:sz w:val="24"/>
                <w:szCs w:val="24"/>
              </w:rPr>
              <w:t>з</w:t>
            </w:r>
            <w:r w:rsidRPr="006A0640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6A0640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0465DC" w:rsidRPr="006A0640">
              <w:rPr>
                <w:sz w:val="24"/>
                <w:szCs w:val="24"/>
              </w:rPr>
              <w:t>финансир</w:t>
            </w:r>
            <w:r w:rsidR="000465DC" w:rsidRPr="006A0640">
              <w:rPr>
                <w:sz w:val="24"/>
                <w:szCs w:val="24"/>
              </w:rPr>
              <w:t>о</w:t>
            </w:r>
            <w:r w:rsidR="000465DC" w:rsidRPr="006A0640">
              <w:rPr>
                <w:sz w:val="24"/>
                <w:szCs w:val="24"/>
              </w:rPr>
              <w:t>вания подпрограммы</w:t>
            </w:r>
            <w:r w:rsidRPr="006A0640">
              <w:rPr>
                <w:sz w:val="24"/>
                <w:szCs w:val="24"/>
              </w:rPr>
              <w:t>, по годам реализации и главным распорядит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ция городск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 округа Красногорск (далее – а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1E2D52" w:rsidRDefault="001E2D52" w:rsidP="00576B28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 w:rsidRPr="001E2D52">
              <w:rPr>
                <w:b/>
                <w:sz w:val="24"/>
                <w:szCs w:val="24"/>
                <w:highlight w:val="yellow"/>
              </w:rPr>
              <w:t>40 777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1E2D52" w:rsidRDefault="009E6038" w:rsidP="00576B28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 w:rsidRPr="001E2D52">
              <w:rPr>
                <w:b/>
                <w:sz w:val="24"/>
                <w:szCs w:val="24"/>
                <w:highlight w:val="yellow"/>
              </w:rPr>
              <w:t xml:space="preserve">313 </w:t>
            </w:r>
            <w:r w:rsidR="001E2D52">
              <w:rPr>
                <w:b/>
                <w:sz w:val="24"/>
                <w:szCs w:val="24"/>
                <w:highlight w:val="yellow"/>
              </w:rPr>
              <w:t>9</w:t>
            </w:r>
            <w:r w:rsidRPr="001E2D52">
              <w:rPr>
                <w:b/>
                <w:sz w:val="24"/>
                <w:szCs w:val="24"/>
                <w:highlight w:val="yellow"/>
              </w:rPr>
              <w:t>71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1E2D52" w:rsidRDefault="00FB74FF" w:rsidP="001E2D52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1E2D52">
              <w:rPr>
                <w:sz w:val="24"/>
                <w:szCs w:val="24"/>
                <w:highlight w:val="yellow"/>
              </w:rPr>
              <w:t>1</w:t>
            </w:r>
            <w:r w:rsidR="001E2D52">
              <w:rPr>
                <w:sz w:val="24"/>
                <w:szCs w:val="24"/>
                <w:highlight w:val="yellow"/>
                <w:lang w:val="en-US"/>
              </w:rPr>
              <w:t>2</w:t>
            </w:r>
            <w:r w:rsidR="00576B28" w:rsidRPr="001E2D52">
              <w:rPr>
                <w:sz w:val="24"/>
                <w:szCs w:val="24"/>
                <w:highlight w:val="yellow"/>
              </w:rPr>
              <w:t xml:space="preserve"> </w:t>
            </w:r>
            <w:r w:rsidR="001E2D52">
              <w:rPr>
                <w:sz w:val="24"/>
                <w:szCs w:val="24"/>
                <w:highlight w:val="yellow"/>
              </w:rPr>
              <w:t>2</w:t>
            </w:r>
            <w:r w:rsidRPr="001E2D52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1E2D52" w:rsidRDefault="001E2D52" w:rsidP="00FB74FF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1E2D52">
              <w:rPr>
                <w:sz w:val="24"/>
                <w:szCs w:val="24"/>
                <w:highlight w:val="yellow"/>
              </w:rPr>
              <w:t>137 140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176 831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федеральн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Внебюджетные и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6A0640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6A0640">
        <w:rPr>
          <w:rFonts w:ascii="Times New Roman" w:hAnsi="Times New Roman"/>
          <w:sz w:val="28"/>
          <w:szCs w:val="28"/>
        </w:rPr>
        <w:t>городской округ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0640">
        <w:rPr>
          <w:rFonts w:ascii="Times New Roman" w:hAnsi="Times New Roman"/>
          <w:sz w:val="28"/>
          <w:szCs w:val="28"/>
        </w:rPr>
        <w:t>среднему  м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6A0640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6A0640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6A06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6A0640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6A0640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6A0640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6A0640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A0640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6A0640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6A0640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1E2D52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58 1</w:t>
            </w:r>
            <w:r w:rsidR="00E40EDB"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1E2D52" w:rsidRDefault="007E05F6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11 </w:t>
            </w:r>
            <w:r w:rsidR="001E2D52"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4C5CAC"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6A0640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1E2D52" w:rsidRPr="006A0640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6A0640" w:rsidRDefault="001E2D52" w:rsidP="001E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6A0640" w:rsidRDefault="001E2D52" w:rsidP="001E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6A0640" w:rsidRDefault="001E2D52" w:rsidP="001E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1E2D52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1E2D52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6A0640" w:rsidRDefault="001E2D52" w:rsidP="001E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13 418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6A0640" w:rsidRDefault="001E2D52" w:rsidP="001E2D52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6A0640" w:rsidRDefault="001E2D52" w:rsidP="001E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16 4</w:t>
            </w:r>
            <w:r w:rsidR="00C82953"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905" w:rsidRPr="006A0640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C82953"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 w:rsidP="00F8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D341C" w:rsidRDefault="00DE232F" w:rsidP="007D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7D341C"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D341C"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D341C" w:rsidRDefault="007D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8 9</w:t>
            </w:r>
            <w:r w:rsidR="004C5CAC"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D341C" w:rsidRDefault="007D341C" w:rsidP="007D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  <w:r w:rsidR="00DE232F"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DE232F"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7D341C" w:rsidRDefault="004C5CAC" w:rsidP="007D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</w:t>
            </w:r>
            <w:r w:rsid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7D34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67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674775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6A0640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</w:t>
            </w:r>
            <w:r w:rsidRPr="006A0640">
              <w:rPr>
                <w:sz w:val="24"/>
                <w:szCs w:val="24"/>
              </w:rPr>
              <w:t>в</w:t>
            </w:r>
            <w:r w:rsidRPr="006A0640">
              <w:rPr>
                <w:sz w:val="24"/>
                <w:szCs w:val="24"/>
              </w:rPr>
              <w:t>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17243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6A0640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  <w:r w:rsidR="00DF1139" w:rsidRPr="006A0640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6A0640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6A0640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6A0640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6A0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6A0640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6A0640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BD32F4" w:rsidRDefault="00BD32F4" w:rsidP="00FB74FF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313 9</w:t>
            </w:r>
            <w:r w:rsidR="00411748" w:rsidRPr="00BD32F4">
              <w:rPr>
                <w:b/>
                <w:sz w:val="22"/>
                <w:szCs w:val="22"/>
                <w:highlight w:val="yellow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B7029" w:rsidRDefault="004B7029" w:rsidP="00FB74FF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 w:rsidRPr="004B7029">
              <w:rPr>
                <w:b/>
                <w:sz w:val="22"/>
                <w:szCs w:val="22"/>
                <w:highlight w:val="yellow"/>
              </w:rPr>
              <w:t>40 777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411748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B7029" w:rsidRDefault="004B7029" w:rsidP="004B7029">
            <w:pPr>
              <w:pStyle w:val="ConsPlusCell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137 1</w:t>
            </w:r>
            <w:r w:rsidR="00FB74FF" w:rsidRPr="004B7029">
              <w:rPr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  <w:lang w:val="en-US"/>
              </w:rPr>
              <w:t>88</w:t>
            </w:r>
            <w:r w:rsidRPr="006A0640">
              <w:rPr>
                <w:b/>
                <w:sz w:val="22"/>
                <w:szCs w:val="22"/>
              </w:rPr>
              <w:t xml:space="preserve"> </w:t>
            </w:r>
            <w:r w:rsidRPr="006A0640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B7029" w:rsidRDefault="004B7029" w:rsidP="004B7029">
            <w:pPr>
              <w:pStyle w:val="ConsPlusCell"/>
              <w:tabs>
                <w:tab w:val="center" w:pos="363"/>
              </w:tabs>
              <w:rPr>
                <w:b/>
                <w:sz w:val="22"/>
                <w:szCs w:val="22"/>
                <w:highlight w:val="yellow"/>
              </w:rPr>
            </w:pPr>
            <w:r w:rsidRPr="004B7029">
              <w:rPr>
                <w:b/>
                <w:sz w:val="22"/>
                <w:szCs w:val="22"/>
                <w:highlight w:val="yellow"/>
              </w:rPr>
              <w:tab/>
            </w:r>
            <w:r>
              <w:rPr>
                <w:b/>
                <w:sz w:val="22"/>
                <w:szCs w:val="22"/>
                <w:highlight w:val="yellow"/>
              </w:rPr>
              <w:t>12 2</w:t>
            </w:r>
            <w:r w:rsidR="004852D1" w:rsidRPr="004B7029">
              <w:rPr>
                <w:b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6A0640" w:rsidRDefault="00890C3C" w:rsidP="004C5CAC">
      <w:pPr>
        <w:pStyle w:val="a8"/>
        <w:ind w:right="-477"/>
        <w:rPr>
          <w:b/>
          <w:szCs w:val="28"/>
        </w:rPr>
      </w:pPr>
    </w:p>
    <w:p w:rsidR="0059605D" w:rsidRPr="006A0640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6A064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6A064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6A0640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6A0640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6A0640" w:rsidTr="00061D83">
        <w:trPr>
          <w:trHeight w:val="200"/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6A0640" w:rsidTr="00061D83">
        <w:trPr>
          <w:trHeight w:val="654"/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  <w:vMerge w:val="restart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  <w:vMerge/>
          </w:tcPr>
          <w:p w:rsidR="0059605D" w:rsidRPr="006A0640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6A0640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6A0640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6A06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6A0640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6A06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6A0640" w:rsidTr="00513DB8">
        <w:trPr>
          <w:jc w:val="center"/>
        </w:trPr>
        <w:tc>
          <w:tcPr>
            <w:tcW w:w="4536" w:type="dxa"/>
            <w:vMerge w:val="restart"/>
          </w:tcPr>
          <w:p w:rsidR="00061D83" w:rsidRPr="006A0640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6A0640" w:rsidTr="00513DB8">
        <w:trPr>
          <w:jc w:val="center"/>
        </w:trPr>
        <w:tc>
          <w:tcPr>
            <w:tcW w:w="4536" w:type="dxa"/>
            <w:vMerge/>
          </w:tcPr>
          <w:p w:rsidR="00061D83" w:rsidRPr="006A0640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6A0640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6A0640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6A0640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6A06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6A0640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6A0640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6A064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6A064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6A0640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6A0640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6A0640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6A0640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6A0640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6A0640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6A0640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6A0640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 xml:space="preserve">- усиление роли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6A0640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6A064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6A064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6A0640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6A0640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6A0640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6A0640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6A0640">
              <w:rPr>
                <w:rFonts w:ascii="Times New Roman" w:eastAsia="Times New Roman" w:hAnsi="Times New Roman"/>
                <w:lang w:eastAsia="ru-RU"/>
              </w:rPr>
              <w:t>6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6A0640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6A0640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6A0640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6A0640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6A0640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6A0640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6A0640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6A0640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6A0640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line="240" w:lineRule="auto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6A0640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line="240" w:lineRule="auto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6A0640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6A0640" w:rsidRDefault="004332F5" w:rsidP="004332F5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6A0640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6A0640" w:rsidRDefault="00061D83" w:rsidP="00061D83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6A0640" w:rsidRDefault="00061D83" w:rsidP="00061D83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6A0640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A0640">
        <w:rPr>
          <w:rFonts w:ascii="Times New Roman" w:hAnsi="Times New Roman"/>
          <w:sz w:val="24"/>
          <w:szCs w:val="28"/>
        </w:rPr>
        <w:t>*</w:t>
      </w:r>
      <w:r w:rsidR="00375A35" w:rsidRPr="006A0640">
        <w:rPr>
          <w:rFonts w:ascii="Times New Roman" w:hAnsi="Times New Roman"/>
          <w:sz w:val="24"/>
          <w:szCs w:val="28"/>
        </w:rPr>
        <w:t>Справочно.</w:t>
      </w:r>
    </w:p>
    <w:p w:rsidR="00FB2A81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A0640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6A0640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6A0640">
        <w:rPr>
          <w:rFonts w:ascii="Times New Roman" w:hAnsi="Times New Roman"/>
          <w:sz w:val="24"/>
          <w:szCs w:val="28"/>
        </w:rPr>
        <w:t>:</w:t>
      </w:r>
    </w:p>
    <w:p w:rsidR="00581BFA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6A0640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6A0640" w:rsidTr="00B0735A">
        <w:tc>
          <w:tcPr>
            <w:tcW w:w="846" w:type="dxa"/>
            <w:vMerge w:val="restart"/>
            <w:shd w:val="clear" w:color="auto" w:fill="auto"/>
          </w:tcPr>
          <w:p w:rsidR="0033757E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6A0640" w:rsidTr="00B0735A">
        <w:tc>
          <w:tcPr>
            <w:tcW w:w="846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6A0640">
              <w:rPr>
                <w:rFonts w:ascii="Times New Roman" w:hAnsi="Times New Roman"/>
                <w:sz w:val="24"/>
                <w:szCs w:val="28"/>
              </w:rPr>
              <w:t>0</w:t>
            </w:r>
            <w:r w:rsidRPr="006A0640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6A0640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6A0640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6A0640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6A0640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6A0640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6A0640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2D37E7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2D37E7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D6" w:rsidRDefault="008B64D6" w:rsidP="004816B1">
      <w:pPr>
        <w:spacing w:after="0" w:line="240" w:lineRule="auto"/>
      </w:pPr>
      <w:r>
        <w:separator/>
      </w:r>
    </w:p>
  </w:endnote>
  <w:endnote w:type="continuationSeparator" w:id="0">
    <w:p w:rsidR="008B64D6" w:rsidRDefault="008B64D6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C5424">
      <w:rPr>
        <w:noProof/>
      </w:rPr>
      <w:t>2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D6" w:rsidRDefault="008B64D6" w:rsidP="004816B1">
      <w:pPr>
        <w:spacing w:after="0" w:line="240" w:lineRule="auto"/>
      </w:pPr>
      <w:r>
        <w:separator/>
      </w:r>
    </w:p>
  </w:footnote>
  <w:footnote w:type="continuationSeparator" w:id="0">
    <w:p w:rsidR="008B64D6" w:rsidRDefault="008B64D6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1ADD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3939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2D70"/>
    <w:rsid w:val="000833E5"/>
    <w:rsid w:val="00086C1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330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172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5BD2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5160"/>
    <w:rsid w:val="000E683B"/>
    <w:rsid w:val="000E7A9D"/>
    <w:rsid w:val="000F0029"/>
    <w:rsid w:val="000F095B"/>
    <w:rsid w:val="000F1375"/>
    <w:rsid w:val="000F3BA2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11A"/>
    <w:rsid w:val="001103F6"/>
    <w:rsid w:val="00110B63"/>
    <w:rsid w:val="00114E8E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3673"/>
    <w:rsid w:val="00135894"/>
    <w:rsid w:val="00136492"/>
    <w:rsid w:val="00137E9C"/>
    <w:rsid w:val="00140809"/>
    <w:rsid w:val="00144399"/>
    <w:rsid w:val="001443CA"/>
    <w:rsid w:val="0014446B"/>
    <w:rsid w:val="001444C6"/>
    <w:rsid w:val="00145067"/>
    <w:rsid w:val="00145834"/>
    <w:rsid w:val="00151248"/>
    <w:rsid w:val="00151B6D"/>
    <w:rsid w:val="00153D82"/>
    <w:rsid w:val="00153F58"/>
    <w:rsid w:val="00154CD5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6500"/>
    <w:rsid w:val="001874AE"/>
    <w:rsid w:val="00187D53"/>
    <w:rsid w:val="00190626"/>
    <w:rsid w:val="00190A0E"/>
    <w:rsid w:val="001917F3"/>
    <w:rsid w:val="00191E3D"/>
    <w:rsid w:val="00193CF9"/>
    <w:rsid w:val="0019419E"/>
    <w:rsid w:val="00195499"/>
    <w:rsid w:val="0019574B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450"/>
    <w:rsid w:val="001C3964"/>
    <w:rsid w:val="001C6215"/>
    <w:rsid w:val="001D13BB"/>
    <w:rsid w:val="001D3196"/>
    <w:rsid w:val="001D37C7"/>
    <w:rsid w:val="001D46F7"/>
    <w:rsid w:val="001D52EB"/>
    <w:rsid w:val="001D5F85"/>
    <w:rsid w:val="001D6A4E"/>
    <w:rsid w:val="001E0139"/>
    <w:rsid w:val="001E2D52"/>
    <w:rsid w:val="001E33F9"/>
    <w:rsid w:val="001E504B"/>
    <w:rsid w:val="001E6E8D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282"/>
    <w:rsid w:val="0021065B"/>
    <w:rsid w:val="0021138F"/>
    <w:rsid w:val="00212AC5"/>
    <w:rsid w:val="00213050"/>
    <w:rsid w:val="0021398B"/>
    <w:rsid w:val="00215D58"/>
    <w:rsid w:val="0021636A"/>
    <w:rsid w:val="0021684E"/>
    <w:rsid w:val="00216F17"/>
    <w:rsid w:val="00217D22"/>
    <w:rsid w:val="002213C8"/>
    <w:rsid w:val="0022201D"/>
    <w:rsid w:val="00222A94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1694"/>
    <w:rsid w:val="0024220D"/>
    <w:rsid w:val="0024387C"/>
    <w:rsid w:val="00244188"/>
    <w:rsid w:val="00244457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1ED7"/>
    <w:rsid w:val="00253C0E"/>
    <w:rsid w:val="00256BFE"/>
    <w:rsid w:val="002576EB"/>
    <w:rsid w:val="00260031"/>
    <w:rsid w:val="00260546"/>
    <w:rsid w:val="00261C81"/>
    <w:rsid w:val="00262BC0"/>
    <w:rsid w:val="00262EA9"/>
    <w:rsid w:val="00266ABE"/>
    <w:rsid w:val="00270D38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772"/>
    <w:rsid w:val="00283C3C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0490"/>
    <w:rsid w:val="002C12B1"/>
    <w:rsid w:val="002C4C13"/>
    <w:rsid w:val="002C5747"/>
    <w:rsid w:val="002C5AD9"/>
    <w:rsid w:val="002C6D9F"/>
    <w:rsid w:val="002C6E3D"/>
    <w:rsid w:val="002C6FFA"/>
    <w:rsid w:val="002C7B21"/>
    <w:rsid w:val="002D37E7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26F0E"/>
    <w:rsid w:val="003274E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133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3A96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243"/>
    <w:rsid w:val="003905C0"/>
    <w:rsid w:val="00391246"/>
    <w:rsid w:val="00392D8E"/>
    <w:rsid w:val="00393EEB"/>
    <w:rsid w:val="003945CB"/>
    <w:rsid w:val="003975A8"/>
    <w:rsid w:val="003979A0"/>
    <w:rsid w:val="003A1336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424"/>
    <w:rsid w:val="003C5866"/>
    <w:rsid w:val="003C72E9"/>
    <w:rsid w:val="003D04CE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509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578"/>
    <w:rsid w:val="00427DCE"/>
    <w:rsid w:val="00430951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5F"/>
    <w:rsid w:val="0046057A"/>
    <w:rsid w:val="00461529"/>
    <w:rsid w:val="0046155F"/>
    <w:rsid w:val="00463D8C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852D1"/>
    <w:rsid w:val="00490D4D"/>
    <w:rsid w:val="0049124A"/>
    <w:rsid w:val="00491FFF"/>
    <w:rsid w:val="0049247C"/>
    <w:rsid w:val="00492D87"/>
    <w:rsid w:val="00493FEB"/>
    <w:rsid w:val="0049411C"/>
    <w:rsid w:val="00495D19"/>
    <w:rsid w:val="0049625F"/>
    <w:rsid w:val="004965DD"/>
    <w:rsid w:val="004A06A1"/>
    <w:rsid w:val="004A11F9"/>
    <w:rsid w:val="004A1D70"/>
    <w:rsid w:val="004A26E4"/>
    <w:rsid w:val="004A29CD"/>
    <w:rsid w:val="004A352D"/>
    <w:rsid w:val="004A453B"/>
    <w:rsid w:val="004A45C9"/>
    <w:rsid w:val="004A77C8"/>
    <w:rsid w:val="004A7CA1"/>
    <w:rsid w:val="004B0E4A"/>
    <w:rsid w:val="004B29FE"/>
    <w:rsid w:val="004B3EAC"/>
    <w:rsid w:val="004B3EE6"/>
    <w:rsid w:val="004B7029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1C5"/>
    <w:rsid w:val="004C5CAC"/>
    <w:rsid w:val="004D126A"/>
    <w:rsid w:val="004D249D"/>
    <w:rsid w:val="004D7E3E"/>
    <w:rsid w:val="004E14DD"/>
    <w:rsid w:val="004E20BB"/>
    <w:rsid w:val="004E23AB"/>
    <w:rsid w:val="004E2B81"/>
    <w:rsid w:val="004E408B"/>
    <w:rsid w:val="004E7A0A"/>
    <w:rsid w:val="004F0BAE"/>
    <w:rsid w:val="004F4B00"/>
    <w:rsid w:val="004F6428"/>
    <w:rsid w:val="004F697F"/>
    <w:rsid w:val="0050078D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06FB"/>
    <w:rsid w:val="005324C6"/>
    <w:rsid w:val="0053307D"/>
    <w:rsid w:val="00533768"/>
    <w:rsid w:val="005337CE"/>
    <w:rsid w:val="00535094"/>
    <w:rsid w:val="005367F5"/>
    <w:rsid w:val="0053720D"/>
    <w:rsid w:val="0053759B"/>
    <w:rsid w:val="005405FA"/>
    <w:rsid w:val="00540B6F"/>
    <w:rsid w:val="00541267"/>
    <w:rsid w:val="00541DF5"/>
    <w:rsid w:val="00543683"/>
    <w:rsid w:val="00543B6C"/>
    <w:rsid w:val="005444CA"/>
    <w:rsid w:val="005456D2"/>
    <w:rsid w:val="00545EEB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5858"/>
    <w:rsid w:val="00566974"/>
    <w:rsid w:val="00566F0C"/>
    <w:rsid w:val="0057416C"/>
    <w:rsid w:val="00574736"/>
    <w:rsid w:val="0057508A"/>
    <w:rsid w:val="00575727"/>
    <w:rsid w:val="00576B28"/>
    <w:rsid w:val="00581BFA"/>
    <w:rsid w:val="005836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D9"/>
    <w:rsid w:val="005B27E5"/>
    <w:rsid w:val="005B62B5"/>
    <w:rsid w:val="005B791B"/>
    <w:rsid w:val="005C1CF3"/>
    <w:rsid w:val="005C29EC"/>
    <w:rsid w:val="005C4C32"/>
    <w:rsid w:val="005C523F"/>
    <w:rsid w:val="005C6C67"/>
    <w:rsid w:val="005C7756"/>
    <w:rsid w:val="005D004D"/>
    <w:rsid w:val="005D10CE"/>
    <w:rsid w:val="005D5740"/>
    <w:rsid w:val="005D719A"/>
    <w:rsid w:val="005E02A6"/>
    <w:rsid w:val="005E19B9"/>
    <w:rsid w:val="005E2637"/>
    <w:rsid w:val="005E299E"/>
    <w:rsid w:val="005E3BC0"/>
    <w:rsid w:val="005E3FFA"/>
    <w:rsid w:val="005E5C14"/>
    <w:rsid w:val="005E735A"/>
    <w:rsid w:val="005F06BA"/>
    <w:rsid w:val="005F14F6"/>
    <w:rsid w:val="005F1755"/>
    <w:rsid w:val="005F1BAC"/>
    <w:rsid w:val="005F5051"/>
    <w:rsid w:val="005F67E6"/>
    <w:rsid w:val="006001EF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2DE5"/>
    <w:rsid w:val="00614B8E"/>
    <w:rsid w:val="006176DB"/>
    <w:rsid w:val="0061775D"/>
    <w:rsid w:val="006178F1"/>
    <w:rsid w:val="006202C8"/>
    <w:rsid w:val="00621041"/>
    <w:rsid w:val="00621D53"/>
    <w:rsid w:val="00621FEC"/>
    <w:rsid w:val="0062314D"/>
    <w:rsid w:val="006244AD"/>
    <w:rsid w:val="00624FC3"/>
    <w:rsid w:val="00625218"/>
    <w:rsid w:val="00625C7D"/>
    <w:rsid w:val="00630D5C"/>
    <w:rsid w:val="0063125A"/>
    <w:rsid w:val="00634472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575FF"/>
    <w:rsid w:val="00661BCF"/>
    <w:rsid w:val="00662D58"/>
    <w:rsid w:val="00663419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3"/>
    <w:rsid w:val="0069017B"/>
    <w:rsid w:val="006906FC"/>
    <w:rsid w:val="00691360"/>
    <w:rsid w:val="00691BF3"/>
    <w:rsid w:val="00691D41"/>
    <w:rsid w:val="00692DDC"/>
    <w:rsid w:val="00695EEB"/>
    <w:rsid w:val="00696E16"/>
    <w:rsid w:val="006A0640"/>
    <w:rsid w:val="006A1CA0"/>
    <w:rsid w:val="006A2247"/>
    <w:rsid w:val="006A3C6A"/>
    <w:rsid w:val="006A423D"/>
    <w:rsid w:val="006A4EA4"/>
    <w:rsid w:val="006A5837"/>
    <w:rsid w:val="006A7FF4"/>
    <w:rsid w:val="006B096A"/>
    <w:rsid w:val="006B469A"/>
    <w:rsid w:val="006B513C"/>
    <w:rsid w:val="006B5C3A"/>
    <w:rsid w:val="006B671A"/>
    <w:rsid w:val="006B6BB5"/>
    <w:rsid w:val="006C0B6F"/>
    <w:rsid w:val="006C1114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1DDF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0183"/>
    <w:rsid w:val="00782C2E"/>
    <w:rsid w:val="007835C7"/>
    <w:rsid w:val="0078384A"/>
    <w:rsid w:val="00784E62"/>
    <w:rsid w:val="00787805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3A72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2CF7"/>
    <w:rsid w:val="007D341C"/>
    <w:rsid w:val="007D4FA9"/>
    <w:rsid w:val="007D5401"/>
    <w:rsid w:val="007D6A04"/>
    <w:rsid w:val="007D71B8"/>
    <w:rsid w:val="007E05F6"/>
    <w:rsid w:val="007E09B3"/>
    <w:rsid w:val="007E0C42"/>
    <w:rsid w:val="007E0E96"/>
    <w:rsid w:val="007E346C"/>
    <w:rsid w:val="007E3550"/>
    <w:rsid w:val="007E3E6B"/>
    <w:rsid w:val="007E4B69"/>
    <w:rsid w:val="007E4C9D"/>
    <w:rsid w:val="007E5CBD"/>
    <w:rsid w:val="007E75DC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3755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0F51"/>
    <w:rsid w:val="00871160"/>
    <w:rsid w:val="00871583"/>
    <w:rsid w:val="008716A0"/>
    <w:rsid w:val="00872F67"/>
    <w:rsid w:val="008737F6"/>
    <w:rsid w:val="008748F3"/>
    <w:rsid w:val="00876E0B"/>
    <w:rsid w:val="0087732A"/>
    <w:rsid w:val="008777A7"/>
    <w:rsid w:val="00877CBB"/>
    <w:rsid w:val="008800F0"/>
    <w:rsid w:val="00882139"/>
    <w:rsid w:val="00882618"/>
    <w:rsid w:val="0088298D"/>
    <w:rsid w:val="008833FA"/>
    <w:rsid w:val="00883781"/>
    <w:rsid w:val="008838BD"/>
    <w:rsid w:val="00884DD1"/>
    <w:rsid w:val="00884F1E"/>
    <w:rsid w:val="00886063"/>
    <w:rsid w:val="0088670C"/>
    <w:rsid w:val="008876ED"/>
    <w:rsid w:val="00890C3C"/>
    <w:rsid w:val="00892A61"/>
    <w:rsid w:val="00893B24"/>
    <w:rsid w:val="00893BDE"/>
    <w:rsid w:val="00893E73"/>
    <w:rsid w:val="008959F0"/>
    <w:rsid w:val="00895BB9"/>
    <w:rsid w:val="00896C29"/>
    <w:rsid w:val="00897484"/>
    <w:rsid w:val="0089763A"/>
    <w:rsid w:val="008A19C1"/>
    <w:rsid w:val="008A2211"/>
    <w:rsid w:val="008A3082"/>
    <w:rsid w:val="008A36FF"/>
    <w:rsid w:val="008A391F"/>
    <w:rsid w:val="008A4E64"/>
    <w:rsid w:val="008A4FD5"/>
    <w:rsid w:val="008A593A"/>
    <w:rsid w:val="008B09CE"/>
    <w:rsid w:val="008B0E67"/>
    <w:rsid w:val="008B402F"/>
    <w:rsid w:val="008B4BD5"/>
    <w:rsid w:val="008B64D6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4ADB"/>
    <w:rsid w:val="008D564F"/>
    <w:rsid w:val="008D7BC9"/>
    <w:rsid w:val="008E27C5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6F27"/>
    <w:rsid w:val="00906F91"/>
    <w:rsid w:val="009076A6"/>
    <w:rsid w:val="009105CE"/>
    <w:rsid w:val="00911403"/>
    <w:rsid w:val="009114B7"/>
    <w:rsid w:val="00913F14"/>
    <w:rsid w:val="00914227"/>
    <w:rsid w:val="00915281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1D59"/>
    <w:rsid w:val="00943474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83334"/>
    <w:rsid w:val="00983468"/>
    <w:rsid w:val="009844C2"/>
    <w:rsid w:val="00984566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0D3E"/>
    <w:rsid w:val="009B1454"/>
    <w:rsid w:val="009B1B4D"/>
    <w:rsid w:val="009B1CC2"/>
    <w:rsid w:val="009B1D0D"/>
    <w:rsid w:val="009B2328"/>
    <w:rsid w:val="009B270C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1594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16A3"/>
    <w:rsid w:val="009F3559"/>
    <w:rsid w:val="009F3B7A"/>
    <w:rsid w:val="009F44CB"/>
    <w:rsid w:val="009F7110"/>
    <w:rsid w:val="00A013C2"/>
    <w:rsid w:val="00A01ADB"/>
    <w:rsid w:val="00A01AE4"/>
    <w:rsid w:val="00A038F2"/>
    <w:rsid w:val="00A03DA3"/>
    <w:rsid w:val="00A04C82"/>
    <w:rsid w:val="00A06961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37D56"/>
    <w:rsid w:val="00A403B4"/>
    <w:rsid w:val="00A406D5"/>
    <w:rsid w:val="00A41851"/>
    <w:rsid w:val="00A4241F"/>
    <w:rsid w:val="00A42671"/>
    <w:rsid w:val="00A42B0C"/>
    <w:rsid w:val="00A42F94"/>
    <w:rsid w:val="00A43A9C"/>
    <w:rsid w:val="00A44AD4"/>
    <w:rsid w:val="00A44B05"/>
    <w:rsid w:val="00A455B9"/>
    <w:rsid w:val="00A4720F"/>
    <w:rsid w:val="00A477E0"/>
    <w:rsid w:val="00A50499"/>
    <w:rsid w:val="00A53195"/>
    <w:rsid w:val="00A55104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815"/>
    <w:rsid w:val="00A87CE6"/>
    <w:rsid w:val="00A9143C"/>
    <w:rsid w:val="00A9165F"/>
    <w:rsid w:val="00A92CB7"/>
    <w:rsid w:val="00A94193"/>
    <w:rsid w:val="00A95A70"/>
    <w:rsid w:val="00A9665C"/>
    <w:rsid w:val="00A96ACA"/>
    <w:rsid w:val="00A96B72"/>
    <w:rsid w:val="00A96E23"/>
    <w:rsid w:val="00A97A53"/>
    <w:rsid w:val="00AA1F6E"/>
    <w:rsid w:val="00AA2A1D"/>
    <w:rsid w:val="00AA3A08"/>
    <w:rsid w:val="00AA4B77"/>
    <w:rsid w:val="00AA4EF4"/>
    <w:rsid w:val="00AA500C"/>
    <w:rsid w:val="00AA5158"/>
    <w:rsid w:val="00AA52E7"/>
    <w:rsid w:val="00AB0949"/>
    <w:rsid w:val="00AB0EA3"/>
    <w:rsid w:val="00AB196E"/>
    <w:rsid w:val="00AB2197"/>
    <w:rsid w:val="00AB2F92"/>
    <w:rsid w:val="00AB4603"/>
    <w:rsid w:val="00AB7026"/>
    <w:rsid w:val="00AC0830"/>
    <w:rsid w:val="00AC0D52"/>
    <w:rsid w:val="00AC16A9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0E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568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2F4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4"/>
    <w:rsid w:val="00C00355"/>
    <w:rsid w:val="00C0041C"/>
    <w:rsid w:val="00C0043D"/>
    <w:rsid w:val="00C0073F"/>
    <w:rsid w:val="00C02960"/>
    <w:rsid w:val="00C03ABF"/>
    <w:rsid w:val="00C03D07"/>
    <w:rsid w:val="00C03E2B"/>
    <w:rsid w:val="00C04FB5"/>
    <w:rsid w:val="00C0566C"/>
    <w:rsid w:val="00C1198E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D31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20D5"/>
    <w:rsid w:val="00C5284C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77B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5FDA"/>
    <w:rsid w:val="00CC76A0"/>
    <w:rsid w:val="00CC7C61"/>
    <w:rsid w:val="00CD1F5B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52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77E"/>
    <w:rsid w:val="00D54F46"/>
    <w:rsid w:val="00D561B3"/>
    <w:rsid w:val="00D56473"/>
    <w:rsid w:val="00D576C5"/>
    <w:rsid w:val="00D61D28"/>
    <w:rsid w:val="00D6200E"/>
    <w:rsid w:val="00D63C04"/>
    <w:rsid w:val="00D6408C"/>
    <w:rsid w:val="00D64271"/>
    <w:rsid w:val="00D6576D"/>
    <w:rsid w:val="00D73B94"/>
    <w:rsid w:val="00D73E2C"/>
    <w:rsid w:val="00D73EAA"/>
    <w:rsid w:val="00D742D5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4D83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A7AB3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C63B2"/>
    <w:rsid w:val="00DC64C1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94D"/>
    <w:rsid w:val="00DF1AC7"/>
    <w:rsid w:val="00DF1E29"/>
    <w:rsid w:val="00DF3A29"/>
    <w:rsid w:val="00DF3D35"/>
    <w:rsid w:val="00DF4C14"/>
    <w:rsid w:val="00DF4DB9"/>
    <w:rsid w:val="00DF73C3"/>
    <w:rsid w:val="00E00D55"/>
    <w:rsid w:val="00E011D8"/>
    <w:rsid w:val="00E04C74"/>
    <w:rsid w:val="00E0538E"/>
    <w:rsid w:val="00E10170"/>
    <w:rsid w:val="00E10492"/>
    <w:rsid w:val="00E1098E"/>
    <w:rsid w:val="00E10CE8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31A8"/>
    <w:rsid w:val="00E34795"/>
    <w:rsid w:val="00E37130"/>
    <w:rsid w:val="00E37478"/>
    <w:rsid w:val="00E3748E"/>
    <w:rsid w:val="00E40EDB"/>
    <w:rsid w:val="00E411C8"/>
    <w:rsid w:val="00E41CFC"/>
    <w:rsid w:val="00E43AAB"/>
    <w:rsid w:val="00E46D1D"/>
    <w:rsid w:val="00E47917"/>
    <w:rsid w:val="00E47E47"/>
    <w:rsid w:val="00E502CE"/>
    <w:rsid w:val="00E523D0"/>
    <w:rsid w:val="00E54E48"/>
    <w:rsid w:val="00E553DE"/>
    <w:rsid w:val="00E55667"/>
    <w:rsid w:val="00E563AF"/>
    <w:rsid w:val="00E624E8"/>
    <w:rsid w:val="00E62C6A"/>
    <w:rsid w:val="00E63F8F"/>
    <w:rsid w:val="00E649C8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19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A97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A743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5D9E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37A3"/>
    <w:rsid w:val="00F278E8"/>
    <w:rsid w:val="00F302C9"/>
    <w:rsid w:val="00F30C40"/>
    <w:rsid w:val="00F320E9"/>
    <w:rsid w:val="00F3249B"/>
    <w:rsid w:val="00F3283B"/>
    <w:rsid w:val="00F331A2"/>
    <w:rsid w:val="00F338EE"/>
    <w:rsid w:val="00F33B31"/>
    <w:rsid w:val="00F33EAD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4C68"/>
    <w:rsid w:val="00F452DF"/>
    <w:rsid w:val="00F45C15"/>
    <w:rsid w:val="00F4696E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2905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D23"/>
    <w:rsid w:val="00FA5F5A"/>
    <w:rsid w:val="00FA72F6"/>
    <w:rsid w:val="00FB0600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5E30-DDA7-4B0C-813F-8C3B314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26374</Words>
  <Characters>150335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176357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2019-11-21T05:36:00Z</cp:lastPrinted>
  <dcterms:created xsi:type="dcterms:W3CDTF">2019-12-12T06:50:00Z</dcterms:created>
  <dcterms:modified xsi:type="dcterms:W3CDTF">2019-12-12T06:50:00Z</dcterms:modified>
</cp:coreProperties>
</file>