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60" w:rsidRPr="00C85EEF" w:rsidRDefault="00640960" w:rsidP="00744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2D1F" w:rsidRPr="001462C0" w:rsidRDefault="00902D1F" w:rsidP="00B211A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2C0">
        <w:rPr>
          <w:rFonts w:ascii="Times New Roman" w:hAnsi="Times New Roman" w:cs="Times New Roman"/>
          <w:b/>
          <w:sz w:val="26"/>
          <w:szCs w:val="26"/>
        </w:rPr>
        <w:t>ПРОЕКТ РЕШЕНИЯ</w:t>
      </w:r>
    </w:p>
    <w:p w:rsidR="00B211AE" w:rsidRPr="001462C0" w:rsidRDefault="00B211AE" w:rsidP="00B211A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2D1F" w:rsidRPr="001462C0" w:rsidRDefault="00902D1F" w:rsidP="00902D1F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2C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Правила благоустройства </w:t>
      </w:r>
    </w:p>
    <w:p w:rsidR="00902D1F" w:rsidRPr="001462C0" w:rsidRDefault="00902D1F" w:rsidP="00902D1F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2C0">
        <w:rPr>
          <w:rFonts w:ascii="Times New Roman" w:hAnsi="Times New Roman" w:cs="Times New Roman"/>
          <w:b/>
          <w:sz w:val="26"/>
          <w:szCs w:val="26"/>
        </w:rPr>
        <w:t>территории городского округа Красногорск Московской области</w:t>
      </w:r>
    </w:p>
    <w:p w:rsidR="00902D1F" w:rsidRPr="001462C0" w:rsidRDefault="00902D1F" w:rsidP="00902D1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2D1F" w:rsidRPr="001462C0" w:rsidRDefault="00902D1F" w:rsidP="00934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8" w:history="1">
        <w:r w:rsidRPr="001462C0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462C0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с целью обеспечения создания, содержания и развития объектов благоустройства в городском округе Красногорск, Совет депутатов РЕШИЛ:</w:t>
      </w:r>
    </w:p>
    <w:p w:rsidR="008F4520" w:rsidRPr="001462C0" w:rsidRDefault="00902D1F" w:rsidP="00DD48E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Внести в Правила благоустройства территории городского округа Красногорск Московской области, утвержденные решением Совета депутатов от 24.09.2020 № 411/34 </w:t>
      </w: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(с изменениями, внесенными Решением Совета депутатов городского округа Красногорск от </w:t>
      </w:r>
      <w:r w:rsidR="00A962FA" w:rsidRPr="001462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26.10.2023 № 16/2</w:t>
      </w: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462C0">
        <w:rPr>
          <w:rFonts w:ascii="Times New Roman" w:hAnsi="Times New Roman"/>
          <w:sz w:val="26"/>
          <w:szCs w:val="26"/>
        </w:rPr>
        <w:t>следующие изменения:</w:t>
      </w:r>
    </w:p>
    <w:p w:rsidR="006B4807" w:rsidRPr="001462C0" w:rsidRDefault="008F62F4" w:rsidP="008F62F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6B4807"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статью</w:t>
      </w: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 4 «Основные понятия» </w:t>
      </w:r>
      <w:r w:rsidR="006B4807" w:rsidRPr="001462C0">
        <w:rPr>
          <w:rFonts w:ascii="Times New Roman" w:eastAsia="Times New Roman" w:hAnsi="Times New Roman"/>
          <w:sz w:val="26"/>
          <w:szCs w:val="26"/>
          <w:lang w:eastAsia="ru-RU"/>
        </w:rPr>
        <w:t>внести следующие изменения:</w:t>
      </w:r>
    </w:p>
    <w:p w:rsidR="00664C44" w:rsidRPr="001462C0" w:rsidRDefault="001D6E50" w:rsidP="003E3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а)</w:t>
      </w:r>
      <w:r w:rsidR="003E35B2"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62F4" w:rsidRPr="001462C0">
        <w:rPr>
          <w:rFonts w:ascii="Times New Roman" w:eastAsia="Times New Roman" w:hAnsi="Times New Roman"/>
          <w:sz w:val="26"/>
          <w:szCs w:val="26"/>
          <w:lang w:eastAsia="ru-RU"/>
        </w:rPr>
        <w:t>понятия «благоустройство территории» и «нормируемый (обязательный) комплекс объектов и элементов благоустройства дворовой территории» изложить в следующей редакции:</w:t>
      </w:r>
    </w:p>
    <w:p w:rsidR="008F62F4" w:rsidRPr="001462C0" w:rsidRDefault="008F62F4" w:rsidP="008F62F4">
      <w:pPr>
        <w:pStyle w:val="aff0"/>
        <w:spacing w:after="0" w:line="288" w:lineRule="atLeast"/>
        <w:ind w:firstLine="709"/>
        <w:jc w:val="both"/>
        <w:rPr>
          <w:sz w:val="26"/>
          <w:szCs w:val="26"/>
        </w:rPr>
      </w:pPr>
      <w:r w:rsidRPr="001462C0">
        <w:rPr>
          <w:rFonts w:eastAsia="Times New Roman"/>
          <w:sz w:val="26"/>
          <w:szCs w:val="26"/>
          <w:lang w:eastAsia="ru-RU"/>
        </w:rPr>
        <w:t>«</w:t>
      </w:r>
      <w:r w:rsidRPr="001462C0">
        <w:rPr>
          <w:sz w:val="26"/>
          <w:szCs w:val="26"/>
        </w:rPr>
        <w:t xml:space="preserve">благоустройство - комплекс мероприятий по созданию и развитию, в том числе по проектированию, объектов благоустройства и элементов благоустройства, направленный на обеспечение комфортности и безопасности условий проживания граждан, поддержание и </w:t>
      </w:r>
      <w:r w:rsidRPr="001462C0">
        <w:rPr>
          <w:color w:val="000000" w:themeColor="text1"/>
          <w:sz w:val="26"/>
          <w:szCs w:val="26"/>
        </w:rPr>
        <w:t xml:space="preserve">улучшение санитарного и эстетического состояния территории </w:t>
      </w:r>
      <w:r w:rsidRPr="001462C0">
        <w:rPr>
          <w:bCs/>
          <w:color w:val="000000" w:themeColor="text1"/>
          <w:sz w:val="26"/>
          <w:szCs w:val="26"/>
        </w:rPr>
        <w:t>городского округа Красногорск Моск</w:t>
      </w:r>
      <w:bookmarkStart w:id="0" w:name="_GoBack"/>
      <w:bookmarkEnd w:id="0"/>
      <w:r w:rsidRPr="001462C0">
        <w:rPr>
          <w:bCs/>
          <w:color w:val="000000" w:themeColor="text1"/>
          <w:sz w:val="26"/>
          <w:szCs w:val="26"/>
        </w:rPr>
        <w:t xml:space="preserve">овской области </w:t>
      </w:r>
      <w:r w:rsidRPr="001462C0">
        <w:rPr>
          <w:color w:val="000000" w:themeColor="text1"/>
          <w:sz w:val="26"/>
          <w:szCs w:val="26"/>
        </w:rPr>
        <w:t xml:space="preserve">, по содержанию объектов благоустройства, в том числе территорий общего пользования, земельных участков, зданий, строений, сооружений, прилегающих территорий, </w:t>
      </w:r>
      <w:r w:rsidRPr="001462C0">
        <w:rPr>
          <w:sz w:val="26"/>
          <w:szCs w:val="26"/>
        </w:rPr>
        <w:t>элементов благоустройства»,</w:t>
      </w:r>
    </w:p>
    <w:p w:rsidR="006B4807" w:rsidRPr="001462C0" w:rsidRDefault="008F62F4" w:rsidP="006B4807">
      <w:pPr>
        <w:pStyle w:val="aff0"/>
        <w:spacing w:after="0" w:line="288" w:lineRule="atLeast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>«нормируемый (обязательный) комплекс объектов и элементов благоустройства дворовой территории - минимальное сочетание объектов и элементов благоустройства, включающее в себя детскую площадку, контейнерную площадку, элементы озеленения, источники света, площадку автостоянки. Нормируемый (обязательный)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территорий;»;</w:t>
      </w:r>
    </w:p>
    <w:p w:rsidR="008F62F4" w:rsidRPr="001462C0" w:rsidRDefault="001D6E50" w:rsidP="003E35B2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б)</w:t>
      </w:r>
      <w:r w:rsidR="003E35B2"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абзацами следующего содержания:</w:t>
      </w:r>
    </w:p>
    <w:p w:rsidR="003E35B2" w:rsidRPr="001462C0" w:rsidRDefault="003E35B2" w:rsidP="001D6E50">
      <w:pPr>
        <w:pStyle w:val="aff0"/>
        <w:spacing w:after="0" w:line="288" w:lineRule="atLeast"/>
        <w:ind w:firstLine="708"/>
        <w:jc w:val="both"/>
        <w:rPr>
          <w:sz w:val="26"/>
          <w:szCs w:val="26"/>
        </w:rPr>
      </w:pPr>
      <w:r w:rsidRPr="001462C0">
        <w:rPr>
          <w:sz w:val="26"/>
          <w:szCs w:val="26"/>
        </w:rPr>
        <w:t>«детская площадка (детская игровая площадка) - специально оборудованная территория, предназначенная для игры детей, включающая в себя оборудование и покрытие;</w:t>
      </w:r>
    </w:p>
    <w:p w:rsidR="003E35B2" w:rsidRPr="001462C0" w:rsidRDefault="003E35B2" w:rsidP="003E35B2">
      <w:pPr>
        <w:pStyle w:val="aff0"/>
        <w:spacing w:after="0" w:line="288" w:lineRule="atLeast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>модернизация объекта благоустройства - комплекс мероприятий по замене элементов благоустройства на объекте благоустройства на новые аналогичные и (или) с улучшенными показателями;</w:t>
      </w:r>
    </w:p>
    <w:p w:rsidR="003E35B2" w:rsidRPr="001462C0" w:rsidRDefault="003E35B2" w:rsidP="003E35B2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r w:rsidRPr="001462C0">
        <w:rPr>
          <w:sz w:val="26"/>
          <w:szCs w:val="26"/>
        </w:rPr>
        <w:t xml:space="preserve">понятие «некапитальные строения, сооружения, не связанные с созданием лесной инфраструктуры», используемое в </w:t>
      </w:r>
      <w:r w:rsidRPr="001462C0">
        <w:rPr>
          <w:iCs/>
          <w:color w:val="000000" w:themeColor="text1"/>
          <w:sz w:val="26"/>
          <w:szCs w:val="26"/>
        </w:rPr>
        <w:t>настоящих Правилах</w:t>
      </w:r>
      <w:r w:rsidRPr="001462C0">
        <w:rPr>
          <w:sz w:val="26"/>
          <w:szCs w:val="26"/>
        </w:rPr>
        <w:t xml:space="preserve">, применяется в значениях, установленных Лесным </w:t>
      </w:r>
      <w:hyperlink r:id="rId9" w:history="1">
        <w:r w:rsidRPr="001462C0">
          <w:rPr>
            <w:rStyle w:val="a3"/>
            <w:color w:val="000000" w:themeColor="text1"/>
            <w:sz w:val="26"/>
            <w:szCs w:val="26"/>
            <w:u w:val="none"/>
          </w:rPr>
          <w:t>кодексом</w:t>
        </w:r>
      </w:hyperlink>
      <w:r w:rsidRPr="001462C0">
        <w:rPr>
          <w:color w:val="000000" w:themeColor="text1"/>
          <w:sz w:val="26"/>
          <w:szCs w:val="26"/>
        </w:rPr>
        <w:t xml:space="preserve"> Российской Федерации и </w:t>
      </w:r>
      <w:hyperlink r:id="rId10" w:history="1">
        <w:r w:rsidRPr="001462C0">
          <w:rPr>
            <w:rStyle w:val="a3"/>
            <w:color w:val="000000" w:themeColor="text1"/>
            <w:sz w:val="26"/>
            <w:szCs w:val="26"/>
            <w:u w:val="none"/>
          </w:rPr>
          <w:t>распоряжением</w:t>
        </w:r>
      </w:hyperlink>
      <w:r w:rsidRPr="001462C0">
        <w:rPr>
          <w:color w:val="000000" w:themeColor="text1"/>
          <w:sz w:val="26"/>
          <w:szCs w:val="26"/>
        </w:rPr>
        <w:t xml:space="preserve"> Правительства Российской Федерации от 23.04.2022 № 999-р «Об утверждении Перечня некапитальных строений, сооружений, не связанных с созданием лесной инфраструктуры, для защитных лесов, эксплуатационных лесов, резервных лесов»;</w:t>
      </w:r>
    </w:p>
    <w:p w:rsidR="003E35B2" w:rsidRPr="001462C0" w:rsidRDefault="003E35B2" w:rsidP="003E35B2">
      <w:pPr>
        <w:pStyle w:val="aff0"/>
        <w:spacing w:after="0" w:line="288" w:lineRule="atLeast"/>
        <w:ind w:firstLine="709"/>
        <w:jc w:val="both"/>
        <w:rPr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lastRenderedPageBreak/>
        <w:t xml:space="preserve">понятия «благоустройство территории», «элементы благоустройства», используемые в </w:t>
      </w:r>
      <w:r w:rsidRPr="001462C0">
        <w:rPr>
          <w:iCs/>
          <w:color w:val="000000" w:themeColor="text1"/>
          <w:sz w:val="26"/>
          <w:szCs w:val="26"/>
        </w:rPr>
        <w:t>настоящих Правилах</w:t>
      </w:r>
      <w:r w:rsidRPr="001462C0">
        <w:rPr>
          <w:color w:val="000000" w:themeColor="text1"/>
          <w:sz w:val="26"/>
          <w:szCs w:val="26"/>
        </w:rPr>
        <w:t xml:space="preserve">, применяются в значениях, установленных Градостроительным </w:t>
      </w:r>
      <w:hyperlink r:id="rId11" w:history="1">
        <w:r w:rsidRPr="001462C0">
          <w:rPr>
            <w:rStyle w:val="a3"/>
            <w:color w:val="000000" w:themeColor="text1"/>
            <w:sz w:val="26"/>
            <w:szCs w:val="26"/>
            <w:u w:val="none"/>
          </w:rPr>
          <w:t>кодексом</w:t>
        </w:r>
      </w:hyperlink>
      <w:r w:rsidRPr="001462C0">
        <w:rPr>
          <w:color w:val="000000" w:themeColor="text1"/>
          <w:sz w:val="26"/>
          <w:szCs w:val="26"/>
        </w:rPr>
        <w:t xml:space="preserve"> </w:t>
      </w:r>
      <w:r w:rsidRPr="001462C0">
        <w:rPr>
          <w:sz w:val="26"/>
          <w:szCs w:val="26"/>
        </w:rPr>
        <w:t>Российской Федерации;</w:t>
      </w:r>
    </w:p>
    <w:p w:rsidR="003E35B2" w:rsidRPr="001462C0" w:rsidRDefault="003E35B2" w:rsidP="003E35B2">
      <w:pPr>
        <w:pStyle w:val="aff0"/>
        <w:spacing w:after="0" w:line="288" w:lineRule="atLeast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>протяженные объекты - сооружения, оборудование систем и сетей инженерно-технического обеспечения, а также инженерно-технические и искусственные сооружения, сборные конструкции, земельные участки с расположенной на них инфраструктурой, предназначенные для движения пешеходов и транспорта на территориях муниципальных образований;</w:t>
      </w:r>
    </w:p>
    <w:p w:rsidR="003E35B2" w:rsidRPr="001462C0" w:rsidRDefault="003E35B2" w:rsidP="003E35B2">
      <w:pPr>
        <w:pStyle w:val="aff0"/>
        <w:spacing w:after="0" w:line="288" w:lineRule="atLeast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термины «общественные здания», «общественные сооружения», «объекты капитального строительства общественного назначения» применяются в значениях, установленных </w:t>
      </w:r>
      <w:r w:rsidRPr="001462C0">
        <w:rPr>
          <w:color w:val="000000" w:themeColor="text1"/>
          <w:sz w:val="26"/>
          <w:szCs w:val="26"/>
        </w:rPr>
        <w:t>«</w:t>
      </w:r>
      <w:hyperlink r:id="rId12" w:history="1">
        <w:r w:rsidRPr="001462C0">
          <w:rPr>
            <w:rStyle w:val="a3"/>
            <w:color w:val="000000" w:themeColor="text1"/>
            <w:sz w:val="26"/>
            <w:szCs w:val="26"/>
            <w:u w:val="none"/>
          </w:rPr>
          <w:t>СП 118.13330.2022</w:t>
        </w:r>
      </w:hyperlink>
      <w:r w:rsidRPr="001462C0">
        <w:rPr>
          <w:color w:val="000000" w:themeColor="text1"/>
          <w:sz w:val="26"/>
          <w:szCs w:val="26"/>
        </w:rPr>
        <w:t>. Свод правил. Общественные здания и сооружения. СНиП 31-06-2009», утвержденным и введенным в действие Приказом Министерства строительства и жилищно</w:t>
      </w:r>
      <w:r w:rsidRPr="001462C0">
        <w:rPr>
          <w:sz w:val="26"/>
          <w:szCs w:val="26"/>
        </w:rPr>
        <w:t>-коммунального хозяйства Российской Федерации от 19.05.2022 № 389/пр «Об утверждении СП 118.13330.2022 «</w:t>
      </w:r>
      <w:r w:rsidR="00E05D3A" w:rsidRPr="001462C0">
        <w:rPr>
          <w:sz w:val="26"/>
          <w:szCs w:val="26"/>
        </w:rPr>
        <w:t>СНи</w:t>
      </w:r>
      <w:r w:rsidRPr="001462C0">
        <w:rPr>
          <w:sz w:val="26"/>
          <w:szCs w:val="26"/>
        </w:rPr>
        <w:t>П 31-06-2009 Общественные здания и сооружения».»;</w:t>
      </w:r>
    </w:p>
    <w:p w:rsidR="008F62F4" w:rsidRPr="001462C0" w:rsidRDefault="001D6E50" w:rsidP="00FC6BB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В статью 5 </w:t>
      </w:r>
      <w:r w:rsidR="00FC6BB9" w:rsidRPr="001462C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Благоустройство территорий городского округа</w:t>
      </w:r>
      <w:r w:rsidR="00FC6BB9" w:rsidRPr="001462C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следующие изменения:</w:t>
      </w:r>
    </w:p>
    <w:p w:rsidR="001D6E50" w:rsidRPr="001462C0" w:rsidRDefault="00FC6BB9" w:rsidP="00E05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а) </w:t>
      </w:r>
      <w:r w:rsidR="00E05D3A" w:rsidRPr="001462C0">
        <w:rPr>
          <w:rFonts w:ascii="Times New Roman" w:eastAsia="Times New Roman" w:hAnsi="Times New Roman"/>
          <w:sz w:val="26"/>
          <w:szCs w:val="26"/>
          <w:lang w:eastAsia="ru-RU"/>
        </w:rPr>
        <w:t>абзацы один и два изложить в следующей редакции;</w:t>
      </w:r>
    </w:p>
    <w:p w:rsidR="00E05D3A" w:rsidRPr="001462C0" w:rsidRDefault="00E05D3A" w:rsidP="00E05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462C0">
        <w:rPr>
          <w:rFonts w:ascii="Times New Roman" w:hAnsi="Times New Roman"/>
          <w:sz w:val="26"/>
          <w:szCs w:val="26"/>
        </w:rPr>
        <w:t xml:space="preserve">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</w:t>
      </w:r>
      <w:r w:rsidRPr="001462C0">
        <w:rPr>
          <w:rFonts w:ascii="Times New Roman" w:hAnsi="Times New Roman"/>
          <w:iCs/>
          <w:color w:val="000000" w:themeColor="text1"/>
          <w:sz w:val="26"/>
          <w:szCs w:val="26"/>
        </w:rPr>
        <w:t>настоящими Правилами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1462C0">
        <w:rPr>
          <w:rFonts w:ascii="Times New Roman" w:hAnsi="Times New Roman"/>
          <w:sz w:val="26"/>
          <w:szCs w:val="26"/>
        </w:rPr>
        <w:t>применяются исключительно ко вновь вводимым в эксплуатацию или прошедшим реконструкцию объектам.</w:t>
      </w:r>
    </w:p>
    <w:p w:rsidR="00E05D3A" w:rsidRPr="001462C0" w:rsidRDefault="00E05D3A" w:rsidP="00E05D3A">
      <w:pPr>
        <w:pStyle w:val="aff0"/>
        <w:tabs>
          <w:tab w:val="left" w:pos="851"/>
        </w:tabs>
        <w:spacing w:after="0" w:line="288" w:lineRule="atLeast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«При проектировании, реконструкции объектов и элементов благоустройства может быть предусмотрено их оснащение программно-техническими комплексами видеонаблюдения за исключением случаев, при которых установка программно-технических комплексов видеонаблюдения является обязательной, в соответствии с </w:t>
      </w:r>
      <w:r w:rsidRPr="001462C0">
        <w:rPr>
          <w:iCs/>
          <w:color w:val="000000" w:themeColor="text1"/>
          <w:sz w:val="26"/>
          <w:szCs w:val="26"/>
        </w:rPr>
        <w:t>настоящими Правилами</w:t>
      </w:r>
      <w:r w:rsidRPr="001462C0">
        <w:rPr>
          <w:sz w:val="26"/>
          <w:szCs w:val="26"/>
        </w:rPr>
        <w:t>. Программно-технические комплексы видеонаблюдения устанавливаются в соответствии с техническими требованиями и правилами подключения, установленными уполномоченным органом.»;</w:t>
      </w:r>
    </w:p>
    <w:p w:rsidR="00B5697E" w:rsidRPr="001462C0" w:rsidRDefault="00B5697E" w:rsidP="00B5697E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б) часть 3 изложить в следующей редакции;</w:t>
      </w:r>
    </w:p>
    <w:p w:rsidR="00B5697E" w:rsidRPr="001462C0" w:rsidRDefault="00B5697E" w:rsidP="00B5697E">
      <w:pPr>
        <w:pStyle w:val="aff0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«3. Элементами благоустройства в целях </w:t>
      </w:r>
      <w:r w:rsidRPr="001462C0">
        <w:rPr>
          <w:iCs/>
          <w:color w:val="000000" w:themeColor="text1"/>
          <w:sz w:val="26"/>
          <w:szCs w:val="26"/>
        </w:rPr>
        <w:t>настоящих Правил</w:t>
      </w:r>
      <w:r w:rsidRPr="001462C0">
        <w:rPr>
          <w:color w:val="000000" w:themeColor="text1"/>
          <w:sz w:val="26"/>
          <w:szCs w:val="26"/>
        </w:rPr>
        <w:t xml:space="preserve"> являются: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система наружного освещения (в том числе наружное освещение, архитектурно-художественное освещение, праздничное освещение (иллюминация)),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 и иные крепежные приспособления, электротехническая часть наружного освещения, оборудование для управления наружным освещением);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средства размещения информации и рекламные конструкции;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сезонные (летние) кафе;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ограждения (заборы), в том числе ограждающие устройства, ограждающие элементы, придорожные экраны;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элементы объектов капитального строительства;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малые архитектурные формы;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элементы озеленения;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уличное коммунально-бытовое и техническое оборудование (в том числе урны, люки смотровых колодцев, подъемные платформы для инвалидов и других маломобильных групп населения);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lastRenderedPageBreak/>
        <w:t xml:space="preserve">водные устройства (в том числе питьевые фонтанчики, фонтаны, искусственные декоративные водопады);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пруды и обводненные карьеры, искусственные сезонные водные объекты для массового отдыха на общественных территориях;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внешние поверхности зданий, строений, сооружений (в том числе декоративных, технических, планировочных, конструктивных устройств, различных видов оборудования и оформления, изображений, архитектурно-строительные изделий и иного декора, оконных и дверных проемов, витражей, витрин, козырьков, навесов, тамбуров, входных площадок, лестниц, пандусов, ограждений и перил, балконов, лоджий, входных групп, цоколей, террас, веранд и иных элементов, иных внешних поверхностей фасадов, крыш зданий, строений, сооружений);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некапитальные строения и сооружения, в том числе некапитальные строения, сооружения, не связанные с созданием лесной инфраструктуры;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покрытия объектов благоустройства (в том числе резиновое, песчаное, грунтовое, гравийное, деревянное, тротуарная плитка, асфальтобетонное, асфальтовое, щебеночное, газон, газонные решетки), вертикальная и горизонтальная разметки, иные неотделимые улучшения объектов благоустройства;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элементы сопряжения покрытий (в том числе бортовые камни, бордюры, подпорные стенки, мостики, лестницы, пандусы);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искусственные неровности;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элементы сохранения и защиты корневой системы элементов озеленения (в том числе приствольные решетки, защитные приствольные ограждения);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въездные и входные группы;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лодочные станции, объекты для обеспечения безопасности людей на водных объектах, сооружения водно-спасательных станций и постов, пирсы;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парковые павильоны, общественные туалеты, сооружения попутного бытового обслуживания и питания, сооружения сопутствующей инфраструктуры для трасс, троп, аллей и дорожек, медицинские пункты первой помощи, пункты проката инвентаря, сооружения для организации обслуживания зон отдыха населения, сезонные аттракционы, сооружения, размещаемые в целях организации ярмарок, административные и хозяйственные сооружения, общественные и вспомогательные мобильные (инвентарные) сооружения на общественных территориях;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плавучие домики для птиц, скворечники, кормушки, голубятни;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оборудование площадок (в том числе детское игровое, спортивно-развивающее и спортивное оборудование);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места содержания животных на территориях парков; </w:t>
      </w:r>
    </w:p>
    <w:p w:rsidR="00B5697E" w:rsidRPr="001462C0" w:rsidRDefault="00B5697E" w:rsidP="00B5697E">
      <w:pPr>
        <w:pStyle w:val="aff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иные декоративные, технические, планировочные, конструктивные устройства, оборудование и оформление, применяемые как составные части благоустройства территории.»; </w:t>
      </w:r>
    </w:p>
    <w:p w:rsidR="008F62F4" w:rsidRPr="001462C0" w:rsidRDefault="00EE52C3" w:rsidP="008F62F4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в) дополнить частями 6, 7, 8 в следующей редакции </w:t>
      </w:r>
    </w:p>
    <w:p w:rsidR="00EE52C3" w:rsidRPr="001462C0" w:rsidRDefault="00EE52C3" w:rsidP="00EE52C3">
      <w:pPr>
        <w:pStyle w:val="a4"/>
        <w:autoSpaceDE w:val="0"/>
        <w:autoSpaceDN w:val="0"/>
        <w:adjustRightInd w:val="0"/>
        <w:spacing w:after="0" w:line="240" w:lineRule="auto"/>
        <w:ind w:left="142" w:firstLine="7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«6. </w:t>
      </w:r>
      <w:r w:rsidRPr="001462C0">
        <w:rPr>
          <w:rFonts w:ascii="Times New Roman" w:hAnsi="Times New Roman"/>
          <w:sz w:val="26"/>
          <w:szCs w:val="26"/>
        </w:rPr>
        <w:t xml:space="preserve">Набережные, площади, велосипедные, велопешеходные и беговые дорожки (тропы, аллеи), лыжные и роллерные трассы, пешеходные тротуары, пешеходные (велопешеходные) аллеи, дорожки и тропы, настилы, парковые дороги, проезды, площадки, элементы благоустройства (элементы организации рельефа, системы наружного освещения, средства размещения информации, ограждения, малые архитектурные формы, уличное коммунально-бытовое и техническое оборудование, водные устройства, пруды, водоисточники технической и питьевой воды, искусственные сезонные водные объекты для массового отдыха на общественных </w:t>
      </w:r>
      <w:r w:rsidRPr="001462C0">
        <w:rPr>
          <w:rFonts w:ascii="Times New Roman" w:hAnsi="Times New Roman"/>
          <w:sz w:val="26"/>
          <w:szCs w:val="26"/>
        </w:rPr>
        <w:lastRenderedPageBreak/>
        <w:t>территориях, покрытия, элементы сопряжения покрытий, въездные и входные группы, лодочные станции, пирсы, сооружения водно-спасательных станций и постов, амфитеатры, сцены (эстрады), летние кинотеатры, навесы, беседки, ротонды, подпорные стенки, габионы, веревочные парки, скейтпарки, памптреки, специализированные сооружения для занятий физической культурой и спортом, горки зимние, общественные туалеты, кабинки для переодевания, душевые кабинки, сооружения попутного бытового обслуживания и питания, сооружения сопутствующей инфраструктуры для трасс, троп, аллей и дорожек, медицинские пункты первой помощи, пункты проката инвентаря, сооружения для организации обслуживания зон отдыха населения, сезонные аттракционы, административные и хозяйственные сооружения на общественных территориях, оборудование площадок, места содержания животных на территориях парков) общественного назначения с заглублением их креплений и конструкций для передачи усилий на грунты и (или) с грунтовыми основаниями, не являются объектами капитального строительства.</w:t>
      </w:r>
    </w:p>
    <w:p w:rsidR="00EE52C3" w:rsidRPr="001462C0" w:rsidRDefault="00EE52C3" w:rsidP="008315DB">
      <w:pPr>
        <w:tabs>
          <w:tab w:val="left" w:pos="993"/>
        </w:tabs>
        <w:spacing w:after="0" w:line="288" w:lineRule="atLeas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7. При благоустройстве общественных территорий допускается строительство объектов капитального строительства (пешеходных мостов протяженностью до 700 м), в случае если такое строительство предусмотрено государственной программой Московской области и осуществляется в соответствии с Градостроительным </w:t>
      </w:r>
      <w:hyperlink r:id="rId13" w:history="1">
        <w:r w:rsidRPr="001462C0">
          <w:rPr>
            <w:rFonts w:ascii="Times New Roman" w:hAnsi="Times New Roman"/>
            <w:color w:val="000000" w:themeColor="text1"/>
            <w:sz w:val="26"/>
            <w:szCs w:val="26"/>
          </w:rPr>
          <w:t>кодексом</w:t>
        </w:r>
      </w:hyperlink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Федерации. </w:t>
      </w:r>
    </w:p>
    <w:p w:rsidR="00EE52C3" w:rsidRPr="001462C0" w:rsidRDefault="00EE52C3" w:rsidP="008315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8. </w:t>
      </w:r>
      <w:r w:rsidRPr="001462C0">
        <w:rPr>
          <w:rFonts w:ascii="Times New Roman" w:hAnsi="Times New Roman"/>
          <w:sz w:val="26"/>
          <w:szCs w:val="26"/>
        </w:rPr>
        <w:t xml:space="preserve">На общественных территориях для обеспечения надежности элементов благоустройства общественного пользования, не являющихся объектами капитального строительства, допускаются заглубление их креплений и конструкций для передачи усилий на грунты и (или) грунтовые основания.»; </w:t>
      </w:r>
    </w:p>
    <w:p w:rsidR="00B5697E" w:rsidRPr="001462C0" w:rsidRDefault="00D52BEC" w:rsidP="00AD7F8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3. В статье 7 «Нормируемый (обязательный) комплекс элементов благоустройства территорий вновь возводимых и реконструируемых объектов капитального строительства» </w:t>
      </w:r>
    </w:p>
    <w:p w:rsidR="00D52BEC" w:rsidRPr="001462C0" w:rsidRDefault="00D52BEC" w:rsidP="00D52BE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а) абзац первый изложить в следующей редакции:</w:t>
      </w:r>
    </w:p>
    <w:p w:rsidR="00D52BEC" w:rsidRPr="001462C0" w:rsidRDefault="00D52BEC" w:rsidP="00D52BE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462C0">
        <w:rPr>
          <w:rFonts w:ascii="Times New Roman" w:hAnsi="Times New Roman"/>
          <w:sz w:val="26"/>
          <w:szCs w:val="26"/>
        </w:rPr>
        <w:t>В состав нормируемого (обязательного) комплекса объектов и элементов благоустройства территорий вновь возводимых и реконструируемых зданий жилого назначения входят:»;</w:t>
      </w:r>
    </w:p>
    <w:p w:rsidR="00D52BEC" w:rsidRPr="001462C0" w:rsidRDefault="00D52BEC" w:rsidP="00D52BE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>б) абзацы второй и третий изложить в следующей редакции:</w:t>
      </w:r>
    </w:p>
    <w:p w:rsidR="00D52BEC" w:rsidRPr="001462C0" w:rsidRDefault="00D52BEC" w:rsidP="00D52B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>«Нормируемый (обязательный) комплекс объектов и элементов благоустройства территорий зданий жилого назначения обеспечивается при новом строительстве и реконструкции.</w:t>
      </w:r>
    </w:p>
    <w:p w:rsidR="00D52BEC" w:rsidRPr="001462C0" w:rsidRDefault="00D52BEC" w:rsidP="00D52B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В состав нормируемого (обязательного) комплекса объектов и элементов благоустройства территорий вновь возводимых и реконструируемых зданий общественного назначения входят:»; </w:t>
      </w:r>
    </w:p>
    <w:p w:rsidR="00D52BEC" w:rsidRPr="001462C0" w:rsidRDefault="00D52BEC" w:rsidP="00D52BE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в) абзац четвертый изложить в следующей редакции:</w:t>
      </w:r>
    </w:p>
    <w:p w:rsidR="00D52BEC" w:rsidRPr="001462C0" w:rsidRDefault="00D52BEC" w:rsidP="00A6561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hAnsi="Times New Roman"/>
          <w:sz w:val="26"/>
          <w:szCs w:val="26"/>
        </w:rPr>
        <w:t>«Нормируемый (обязательный) комплекс объектов и элементов благоустройства территорий зданий общественного назначения обеспечивается при новом строительстве и реконструкции.»;</w:t>
      </w:r>
    </w:p>
    <w:p w:rsidR="00B5697E" w:rsidRPr="001462C0" w:rsidRDefault="00726C25" w:rsidP="00726C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ab/>
        <w:t>4.Статью 12 «Площади» изложить в следующей редакции:</w:t>
      </w:r>
    </w:p>
    <w:p w:rsidR="00726C25" w:rsidRPr="001462C0" w:rsidRDefault="00726C25" w:rsidP="00726C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«1. </w:t>
      </w:r>
      <w:r w:rsidRPr="001462C0">
        <w:rPr>
          <w:rFonts w:ascii="Times New Roman" w:hAnsi="Times New Roman"/>
          <w:sz w:val="26"/>
          <w:szCs w:val="26"/>
        </w:rPr>
        <w:t>Площади по функциональному назначению подразделяются на: общественные пространства; элементы улично-дорожной сети; приобъектные площади, прилегающие к общественным зданиям и сооружениям (земельным участкам размещения общественных зданий и сооружений), с подъездами и подходами к общественным зданиям и сооружениям.</w:t>
      </w:r>
    </w:p>
    <w:p w:rsidR="00726C25" w:rsidRPr="001462C0" w:rsidRDefault="00726C25" w:rsidP="00726C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lastRenderedPageBreak/>
        <w:t>2. При планировке и обустройстве площадей обеспечивается максимально возможное разделение пешеходного и транспортного движения, основных и местных транспортных потоков, беспрепятственное пользование инвалидами и другими маломобильными группами населения объектами благоустройства.</w:t>
      </w:r>
    </w:p>
    <w:p w:rsidR="00726C25" w:rsidRPr="001462C0" w:rsidRDefault="00726C25" w:rsidP="00726C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>3. Обязательный перечень элементов и объектов благоустройства площадей включает: твердое покрытие, наружное освещение, элементы озеленения, элементы сопряжения покрытий, урны и пешеходные коммуникации.</w:t>
      </w:r>
    </w:p>
    <w:p w:rsidR="00726C25" w:rsidRPr="001462C0" w:rsidRDefault="00726C25" w:rsidP="00726C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>5. На площадях допускается обустройство следующих не создающих препятствий или ограничений движению пешеходов и транспорта элементов благоустройства: малые архитектурные формы, фонтаны, архитектурно-художественное освещение, праздничное освещение (иллюминация), средства размещения информации и рекламные конструкции, остановочные павильоны, некапитальные строения и сооружения (включая временные сооружения или временные конструкции нестационарных торговых объектов), сезонные (летние) кафе, низкие ограждения, уличное коммунально-бытовое и техническое оборудование, элементы сохранения и защиты корневой системы элементов озеленения.</w:t>
      </w:r>
    </w:p>
    <w:p w:rsidR="00726C25" w:rsidRPr="001462C0" w:rsidRDefault="00726C25" w:rsidP="00726C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>6.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726C25" w:rsidRPr="001462C0" w:rsidRDefault="00726C25" w:rsidP="00726C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>7. Места возможного проезда и временной парковки автомобилей на пешеходной части площади выделяются цветом или фактурой покрытия, мобильным озеленением (контейнеры, вазоны), переносными ограждениями.</w:t>
      </w:r>
    </w:p>
    <w:p w:rsidR="00726C25" w:rsidRPr="001462C0" w:rsidRDefault="00726C25" w:rsidP="00726C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>8. При озеленении площади используется периметральное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возможно применение мобильных приемов озеленения.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водителей.</w:t>
      </w:r>
      <w:r w:rsidR="00FE419B" w:rsidRPr="001462C0">
        <w:rPr>
          <w:rFonts w:ascii="Times New Roman" w:hAnsi="Times New Roman"/>
          <w:sz w:val="26"/>
          <w:szCs w:val="26"/>
        </w:rPr>
        <w:t>»;</w:t>
      </w:r>
    </w:p>
    <w:p w:rsidR="00726C25" w:rsidRPr="001462C0" w:rsidRDefault="00726C25" w:rsidP="00726C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ab/>
        <w:t>5. В статье 15 «Детские площадки»:</w:t>
      </w:r>
    </w:p>
    <w:p w:rsidR="00726C25" w:rsidRPr="001462C0" w:rsidRDefault="00726C25" w:rsidP="00726C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ab/>
        <w:t>а) част</w:t>
      </w:r>
      <w:r w:rsidR="00A41902" w:rsidRPr="001462C0">
        <w:rPr>
          <w:rFonts w:ascii="Times New Roman" w:hAnsi="Times New Roman"/>
          <w:sz w:val="26"/>
          <w:szCs w:val="26"/>
        </w:rPr>
        <w:t>и</w:t>
      </w:r>
      <w:r w:rsidRPr="001462C0">
        <w:rPr>
          <w:rFonts w:ascii="Times New Roman" w:hAnsi="Times New Roman"/>
          <w:sz w:val="26"/>
          <w:szCs w:val="26"/>
        </w:rPr>
        <w:t xml:space="preserve"> 7</w:t>
      </w:r>
      <w:r w:rsidR="00A41902" w:rsidRPr="001462C0">
        <w:rPr>
          <w:rFonts w:ascii="Times New Roman" w:hAnsi="Times New Roman"/>
          <w:sz w:val="26"/>
          <w:szCs w:val="26"/>
        </w:rPr>
        <w:t xml:space="preserve">, 10 </w:t>
      </w:r>
      <w:r w:rsidRPr="001462C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26C25" w:rsidRPr="001462C0" w:rsidRDefault="00726C25" w:rsidP="00A41902">
      <w:pPr>
        <w:pStyle w:val="aff0"/>
        <w:spacing w:after="0" w:line="240" w:lineRule="auto"/>
        <w:ind w:firstLine="709"/>
        <w:jc w:val="both"/>
        <w:rPr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«7. Оптимальный </w:t>
      </w:r>
      <w:r w:rsidRPr="001462C0">
        <w:rPr>
          <w:sz w:val="26"/>
          <w:szCs w:val="26"/>
        </w:rPr>
        <w:t>размер игровых площадок для детей преддошкольного возраста - 50-70 кв. м, дошкольного возраста - 70-150 кв. м, школьного возраста - 100-300 кв. м, комплексных игровых площадок - 900-1600 кв. м. При этом возможно объединение площадок дошкольного возраста с площадками отдыха взрослых (размер площадки - не менее 150 кв. м). Соседствующие детские и взрослые площадки необходимо разделять густыми зелеными посадками и (или) декоративными стенками.»;</w:t>
      </w:r>
    </w:p>
    <w:p w:rsidR="00A41902" w:rsidRPr="001462C0" w:rsidRDefault="00A41902" w:rsidP="00A41902">
      <w:pPr>
        <w:pStyle w:val="aff0"/>
        <w:spacing w:after="0" w:line="240" w:lineRule="auto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>10. Обязательный перечень элементов благоустройства территории на детской площадке включает: информационные стенды (таблички), резиновые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A41902" w:rsidRPr="001462C0" w:rsidRDefault="00A41902" w:rsidP="00A419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При проведении мероприятий по благоустройству лесных участков и озелененных территорий общего пользования, а также при совмещении площадок для детей преддошкольного возраста с песочницами и площадок для тихого отдыха взрослых общей площадью не более 150 кв. м помимо резиновых видов покрытия допускается сохранять и создавать новые синтетические, песчаные, из дробленой древесины (древесной коры, древесной стружки), гравийные, дерновые покрытия. </w:t>
      </w:r>
    </w:p>
    <w:p w:rsidR="00A41902" w:rsidRPr="001462C0" w:rsidRDefault="00A41902" w:rsidP="00A419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Покрытия детских площадок должны обладать амортизационными свойствами (ударопоглощающие покрытия) по всей зоне приземления детей с игрового оборудования. Резиновые виды покрытий не должны иметь участков, на которых </w:t>
      </w:r>
      <w:r w:rsidRPr="001462C0">
        <w:rPr>
          <w:rFonts w:ascii="Times New Roman" w:hAnsi="Times New Roman"/>
          <w:sz w:val="26"/>
          <w:szCs w:val="26"/>
        </w:rPr>
        <w:lastRenderedPageBreak/>
        <w:t xml:space="preserve">возможно застревание частей тела, одежды или обуви ребенка на всей площади детской площадки.»; </w:t>
      </w:r>
    </w:p>
    <w:p w:rsidR="00726C25" w:rsidRPr="001462C0" w:rsidRDefault="00004A72" w:rsidP="008F62F4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б) часть 36 признать утратившей силу.</w:t>
      </w:r>
    </w:p>
    <w:p w:rsidR="00004A72" w:rsidRPr="001462C0" w:rsidRDefault="00004A72" w:rsidP="00004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6. </w:t>
      </w:r>
      <w:r w:rsidR="00096136"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В статье 23 «Основные требования по организации освещения» </w:t>
      </w:r>
      <w:r w:rsidR="00341561" w:rsidRPr="001462C0">
        <w:rPr>
          <w:rFonts w:ascii="Times New Roman" w:eastAsia="Times New Roman" w:hAnsi="Times New Roman"/>
          <w:sz w:val="26"/>
          <w:szCs w:val="26"/>
          <w:lang w:eastAsia="ru-RU"/>
        </w:rPr>
        <w:t>абзац второй части 1 изложить в сле</w:t>
      </w:r>
      <w:r w:rsidR="00AD7F86" w:rsidRPr="001462C0">
        <w:rPr>
          <w:rFonts w:ascii="Times New Roman" w:eastAsia="Times New Roman" w:hAnsi="Times New Roman"/>
          <w:sz w:val="26"/>
          <w:szCs w:val="26"/>
          <w:lang w:eastAsia="ru-RU"/>
        </w:rPr>
        <w:t>дующей редакции»:</w:t>
      </w:r>
    </w:p>
    <w:p w:rsidR="00341561" w:rsidRPr="001462C0" w:rsidRDefault="00341561" w:rsidP="00341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ab/>
        <w:t>«</w:t>
      </w:r>
      <w:r w:rsidRPr="001462C0">
        <w:rPr>
          <w:rFonts w:ascii="Times New Roman" w:hAnsi="Times New Roman"/>
          <w:sz w:val="26"/>
          <w:szCs w:val="26"/>
        </w:rPr>
        <w:t xml:space="preserve">Показатели средней освещенности, характеристики светильников и опор наружного освещения (в том числе их высота) для устройства систем наружного освещения на сложившихся застроенных территориях кварталов, жилых районов, общественных и иных территориях общего пользования, не являющихся улицами и дорогами, а также на территориях объектов общественного назначения, установлены </w:t>
      </w:r>
      <w:hyperlink r:id="rId14" w:history="1">
        <w:r w:rsidRPr="001462C0">
          <w:rPr>
            <w:rFonts w:ascii="Times New Roman" w:hAnsi="Times New Roman"/>
            <w:sz w:val="26"/>
            <w:szCs w:val="26"/>
          </w:rPr>
          <w:t>распоряжением Министерства благоустройства Московской области от 18 апреля 2023 г. № 10Р-4 «Об утверждении методики «Стандарт систем наружного освещения территорий Московской области.»</w:t>
        </w:r>
      </w:hyperlink>
      <w:r w:rsidRPr="001462C0">
        <w:rPr>
          <w:rFonts w:ascii="Times New Roman" w:hAnsi="Times New Roman"/>
          <w:sz w:val="26"/>
          <w:szCs w:val="26"/>
        </w:rPr>
        <w:t>;</w:t>
      </w:r>
    </w:p>
    <w:p w:rsidR="002E54AD" w:rsidRPr="001462C0" w:rsidRDefault="0006453A" w:rsidP="00720EE1">
      <w:pPr>
        <w:pStyle w:val="a4"/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7. </w:t>
      </w:r>
      <w:r w:rsidR="002E54AD" w:rsidRPr="001462C0">
        <w:rPr>
          <w:rFonts w:ascii="Times New Roman" w:eastAsia="Times New Roman" w:hAnsi="Times New Roman"/>
          <w:sz w:val="26"/>
          <w:szCs w:val="26"/>
          <w:lang w:eastAsia="ru-RU"/>
        </w:rPr>
        <w:t>Дополнить статьей 30.2 «</w:t>
      </w:r>
      <w:r w:rsidR="002E54AD" w:rsidRPr="001462C0">
        <w:rPr>
          <w:rFonts w:ascii="Times New Roman" w:hAnsi="Times New Roman"/>
          <w:sz w:val="26"/>
          <w:szCs w:val="26"/>
        </w:rPr>
        <w:t>Основные требования к размещению некапитальных строений и сооружений»: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«1. Допускается размещение (возведение, установка):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bookmarkStart w:id="1" w:name="Par5"/>
      <w:bookmarkEnd w:id="1"/>
      <w:r w:rsidRPr="001462C0">
        <w:rPr>
          <w:rFonts w:ascii="Times New Roman" w:eastAsiaTheme="minorHAnsi" w:hAnsi="Times New Roman"/>
          <w:sz w:val="26"/>
          <w:szCs w:val="26"/>
        </w:rPr>
        <w:t>1) временных сооружений или временных конструкций, предназначенных для осуществления торговой деятельности (оказания услуг) на территории муниципального образования (в том числе на территории парка культуры и отдыха), в соответствии с законодательством Российской Федерации на основании нормативного правового акта Администрации;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2) некапитальных строений, сооружений, иных элементов и объектов благоустройства мест продажи товаров (выполнения работ, оказания услуг) на ярмарках на местах проведения ярмарок, включенных в Сводный перечень мест проведения ярмарок на территории Московской области;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bookmarkStart w:id="2" w:name="Par7"/>
      <w:bookmarkEnd w:id="2"/>
      <w:r w:rsidRPr="001462C0">
        <w:rPr>
          <w:rFonts w:ascii="Times New Roman" w:eastAsiaTheme="minorHAnsi" w:hAnsi="Times New Roman"/>
          <w:sz w:val="26"/>
          <w:szCs w:val="26"/>
        </w:rPr>
        <w:t>3)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пунктов проката инвентаря, медицинских пунктов первой помощи), лодочных станций, пунктов проката велосипедов, роликов, самокатов и другого спортивного инвентаря, общественных туалетов нестационарного типа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на основании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4) некапитальных строений, сооружений, не связанных с созданием лесной инфраструктуры, на землях лесного фонда в соответствии с Лесным кодексом Российской Федерации;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5) гаражей, являющихся некапитальными сооружениями, на землях или земельных участках, находящихся в государственной или муниципальной собственности, на основании схемы размещения таких объектов, утвержденной Администрацией;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lastRenderedPageBreak/>
        <w:t>6) некапитальных строений, сооружений, являющихся составными частями благоустройства и применяемых Администрацией или подведомственными им учреждениями: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а) в парках культуры и отдыха в соответствии с концепцией развития парка и (или) проектом благоустройства;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б) на иных общественных территориях в соответствии с архитектурно-планировочной концепцией и (или) проектом благоустройства.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2. Некапитальные строения и сооружения собственников (правообладателей), осуществляющих мелкорозничную торговлю, бытовое обслуживание и предоставляющих услуги общественного питания (пассажи, палатки, павильоны и т.п.), размещаемые на территориях пешеходных зон, в парках, садах, на бульварах, должны устанавливаться на твердые виды покрытия, оборудоваться осветительным оборудованием, урнами и контейнерами.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3. Сооружения питания и автозаправочные станции должны оборудоваться туалетными кабинами (при отсутствии общественных туалетов на прилегающей территории в зоне доступности 200 м).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Туалетные кабины,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станции, иметь внутреннее освещение, запирающие устройства.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4. Не допускается размещение некапитальных строений и сооружений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 (газопроводов, нефтепроводов и нефтепродуктопроводов, аммиакопроводов),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стволов деревьев, 1,5 м - от внешних границ крон кустарников.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5.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(сооружения) при размещении (возведении, установке) и изменении внешнего вида: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bookmarkStart w:id="3" w:name="Par22"/>
      <w:bookmarkEnd w:id="3"/>
      <w:r w:rsidRPr="001462C0">
        <w:rPr>
          <w:rFonts w:ascii="Times New Roman" w:eastAsiaTheme="minorHAnsi" w:hAnsi="Times New Roman"/>
          <w:sz w:val="26"/>
          <w:szCs w:val="26"/>
        </w:rPr>
        <w:t>1) нестационарных объектов для организации обслуживания зон отдыха населения, в том числе на пляжных территориях, указанных в пункте 3 части 1 настоящей статьи;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bookmarkStart w:id="4" w:name="Par23"/>
      <w:bookmarkEnd w:id="4"/>
      <w:r w:rsidRPr="001462C0">
        <w:rPr>
          <w:rFonts w:ascii="Times New Roman" w:eastAsiaTheme="minorHAnsi" w:hAnsi="Times New Roman"/>
          <w:sz w:val="26"/>
          <w:szCs w:val="26"/>
        </w:rPr>
        <w:t xml:space="preserve">2) нестационарных строений, сооружений (за исключением нестационарных строений, сооружений с типовым внешним видом, утвержденным в правилах благоустройства территории муниципальных образований), указанных в пункте 1 части 1 настоящей статьи, а также навесов, пунктов проката инвентаря, общественных туалетов нестационарного типа, временных сооружений для отдыха сезонного гостиничного комплекса (кемпинга) вдоль территорий общего пользования, водных объектов общего пользования, территорий объектов культурного наследия с исторически связанными с ними территориями, территорий объектов социальной инфраструктуры, территорий объектов религиозного использования, территорий объектов, предназначенных для размещения государственных органов, государственного пенсионного фонда, органов </w:t>
      </w:r>
      <w:r w:rsidRPr="001462C0">
        <w:rPr>
          <w:rFonts w:ascii="Times New Roman" w:eastAsiaTheme="minorHAnsi" w:hAnsi="Times New Roman"/>
          <w:sz w:val="26"/>
          <w:szCs w:val="26"/>
        </w:rPr>
        <w:lastRenderedPageBreak/>
        <w:t>местного самоуправления, судов, организаций, непосредственно обеспечивающих их деятельность или оказывающих государственные и (или) муниципальные услуги, территорий въездных групп, мемориальных комплексов, скульптурно-архитектурных композиций, монументально-декоративный композиций.</w:t>
      </w:r>
    </w:p>
    <w:p w:rsidR="002E54AD" w:rsidRPr="001462C0" w:rsidRDefault="002E54AD" w:rsidP="002E5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В случаях, указанных в пунктах 1 и 2 настоящей части, размещение (возведение, установка) и изменение внешнего вида некапитальных строений и сооружений при отсутствии паспорта колористического решения фасадов некапитального строения (сооружения) или с нарушением указанной в нем информации не допускается.</w:t>
      </w:r>
      <w:r w:rsidR="00720EE1" w:rsidRPr="001462C0">
        <w:rPr>
          <w:rFonts w:ascii="Times New Roman" w:eastAsiaTheme="minorHAnsi" w:hAnsi="Times New Roman"/>
          <w:sz w:val="26"/>
          <w:szCs w:val="26"/>
        </w:rPr>
        <w:t>»;</w:t>
      </w:r>
    </w:p>
    <w:p w:rsidR="00726C25" w:rsidRPr="001462C0" w:rsidRDefault="00720EE1" w:rsidP="00720EE1">
      <w:pPr>
        <w:pStyle w:val="a4"/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8. В статье 37 «Уличное коммунально-бытовое оборудование» часть 2 изложить в следующей редакции»</w:t>
      </w:r>
      <w:r w:rsidR="00B6606C" w:rsidRPr="001462C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20EE1" w:rsidRPr="001462C0" w:rsidRDefault="00720EE1" w:rsidP="00720EE1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t>2. Урны устанавливаются:</w:t>
      </w:r>
    </w:p>
    <w:p w:rsidR="00720EE1" w:rsidRPr="001462C0" w:rsidRDefault="00720EE1" w:rsidP="00720EE1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bookmarkStart w:id="5" w:name="p2"/>
      <w:bookmarkEnd w:id="5"/>
      <w:r w:rsidRPr="001462C0">
        <w:rPr>
          <w:color w:val="000000" w:themeColor="text1"/>
          <w:sz w:val="26"/>
          <w:szCs w:val="26"/>
        </w:rPr>
        <w:t xml:space="preserve">1) у входов в общественные здания и сооружения, подземные переходы, многоквартирные дома (в том числе у входов в нежилые помещения общественного назначения); </w:t>
      </w:r>
    </w:p>
    <w:p w:rsidR="00720EE1" w:rsidRPr="001462C0" w:rsidRDefault="00720EE1" w:rsidP="00720EE1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bookmarkStart w:id="6" w:name="p3"/>
      <w:bookmarkEnd w:id="6"/>
      <w:r w:rsidRPr="001462C0">
        <w:rPr>
          <w:color w:val="000000" w:themeColor="text1"/>
          <w:sz w:val="26"/>
          <w:szCs w:val="26"/>
        </w:rPr>
        <w:t xml:space="preserve">2) на площадках отдыха, выгула животных, дрессировки собак, детских площадках; </w:t>
      </w:r>
    </w:p>
    <w:p w:rsidR="00720EE1" w:rsidRPr="001462C0" w:rsidRDefault="00720EE1" w:rsidP="00720EE1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bookmarkStart w:id="7" w:name="p4"/>
      <w:bookmarkEnd w:id="7"/>
      <w:r w:rsidRPr="001462C0">
        <w:rPr>
          <w:color w:val="000000" w:themeColor="text1"/>
          <w:sz w:val="26"/>
          <w:szCs w:val="26"/>
        </w:rPr>
        <w:t xml:space="preserve">3) в случаях, указанных в </w:t>
      </w:r>
      <w:hyperlink w:anchor="p2" w:history="1">
        <w:r w:rsidRPr="001462C0">
          <w:rPr>
            <w:rStyle w:val="a3"/>
            <w:color w:val="000000" w:themeColor="text1"/>
            <w:sz w:val="26"/>
            <w:szCs w:val="26"/>
            <w:u w:val="none"/>
          </w:rPr>
          <w:t>пунктах 1</w:t>
        </w:r>
      </w:hyperlink>
      <w:r w:rsidRPr="001462C0">
        <w:rPr>
          <w:color w:val="000000" w:themeColor="text1"/>
          <w:sz w:val="26"/>
          <w:szCs w:val="26"/>
        </w:rPr>
        <w:t xml:space="preserve"> и </w:t>
      </w:r>
      <w:hyperlink w:anchor="p3" w:history="1">
        <w:r w:rsidRPr="001462C0">
          <w:rPr>
            <w:rStyle w:val="a3"/>
            <w:color w:val="000000" w:themeColor="text1"/>
            <w:sz w:val="26"/>
            <w:szCs w:val="26"/>
            <w:u w:val="none"/>
          </w:rPr>
          <w:t>2</w:t>
        </w:r>
      </w:hyperlink>
      <w:r w:rsidRPr="001462C0">
        <w:rPr>
          <w:color w:val="000000" w:themeColor="text1"/>
          <w:sz w:val="26"/>
          <w:szCs w:val="26"/>
        </w:rPr>
        <w:t xml:space="preserve"> настоящей части, урны устанавливаются: </w:t>
      </w:r>
    </w:p>
    <w:p w:rsidR="00720EE1" w:rsidRPr="001462C0" w:rsidRDefault="00720EE1" w:rsidP="00720EE1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а) на общественных территориях, элементах улично-дорожной сети общего пользования, приобъектных площадях территориях зданий общественного назначения у скамей, лавочек, парковых диванов, беседок; </w:t>
      </w:r>
    </w:p>
    <w:p w:rsidR="00720EE1" w:rsidRPr="001462C0" w:rsidRDefault="00720EE1" w:rsidP="00720EE1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б) на пляжах на расстоянии не менее 10 метров от уреза воды с расстоянием между урнами, составляющим не более 40 метров, из расчета не менее одной урны на 1600 квадратных метров территории пляжа; </w:t>
      </w:r>
    </w:p>
    <w:p w:rsidR="00720EE1" w:rsidRPr="001462C0" w:rsidRDefault="00720EE1" w:rsidP="00720EE1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в) на территориях парков из расчета одна урна на 800 квадратных метров площади парка, с расстоянием между урнами вдоль пешеходных дорожек не более 40 метров; </w:t>
      </w:r>
    </w:p>
    <w:p w:rsidR="00720EE1" w:rsidRPr="001462C0" w:rsidRDefault="00720EE1" w:rsidP="00720EE1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4) на территориях общего пользования помимо случаев установки урн, указанных в </w:t>
      </w:r>
      <w:hyperlink w:anchor="p2" w:history="1">
        <w:r w:rsidRPr="001462C0">
          <w:rPr>
            <w:rStyle w:val="a3"/>
            <w:color w:val="000000" w:themeColor="text1"/>
            <w:sz w:val="26"/>
            <w:szCs w:val="26"/>
            <w:u w:val="none"/>
          </w:rPr>
          <w:t>пунктах 1</w:t>
        </w:r>
      </w:hyperlink>
      <w:r w:rsidRPr="001462C0">
        <w:rPr>
          <w:color w:val="000000" w:themeColor="text1"/>
          <w:sz w:val="26"/>
          <w:szCs w:val="26"/>
        </w:rPr>
        <w:t xml:space="preserve"> - </w:t>
      </w:r>
      <w:hyperlink w:anchor="p4" w:history="1">
        <w:r w:rsidRPr="001462C0">
          <w:rPr>
            <w:rStyle w:val="a3"/>
            <w:color w:val="000000" w:themeColor="text1"/>
            <w:sz w:val="26"/>
            <w:szCs w:val="26"/>
            <w:u w:val="none"/>
          </w:rPr>
          <w:t>3</w:t>
        </w:r>
      </w:hyperlink>
      <w:r w:rsidRPr="001462C0">
        <w:rPr>
          <w:color w:val="000000" w:themeColor="text1"/>
          <w:sz w:val="26"/>
          <w:szCs w:val="26"/>
        </w:rPr>
        <w:t xml:space="preserve"> настоящей части, урны устанавливаются на основных пешеходных коммуникациях с интервалом не более 60 метров, на других территориях муниципального образования - не более 100 метров. </w:t>
      </w:r>
    </w:p>
    <w:p w:rsidR="00720EE1" w:rsidRPr="001462C0" w:rsidRDefault="00720EE1" w:rsidP="00720EE1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5) на остановках общественного транспорта. </w:t>
      </w:r>
    </w:p>
    <w:p w:rsidR="00720EE1" w:rsidRPr="001462C0" w:rsidRDefault="00720EE1" w:rsidP="00720EE1">
      <w:pPr>
        <w:pStyle w:val="aff0"/>
        <w:spacing w:after="0" w:line="288" w:lineRule="atLeast"/>
        <w:ind w:firstLine="709"/>
        <w:jc w:val="both"/>
        <w:rPr>
          <w:color w:val="000000" w:themeColor="text1"/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Во всех случаях расстановка урн не должна мешать передвижению пешеходов, проезду инвалидных и детских колясок.»; </w:t>
      </w:r>
    </w:p>
    <w:p w:rsidR="00726C25" w:rsidRPr="001462C0" w:rsidRDefault="00B5579D" w:rsidP="00B5579D">
      <w:pPr>
        <w:pStyle w:val="a4"/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9. В статье 49 «Ввод в эксплуатацию детских, игровых, спортивных (физкультурно-оздоровительных) площадок и их содержание»:</w:t>
      </w:r>
    </w:p>
    <w:p w:rsidR="00726C25" w:rsidRPr="001462C0" w:rsidRDefault="00B5579D" w:rsidP="00B5579D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а) часть 1 изложить в следующей редакции:</w:t>
      </w:r>
    </w:p>
    <w:p w:rsidR="00B5579D" w:rsidRPr="001462C0" w:rsidRDefault="00B5579D" w:rsidP="00B55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1462C0">
        <w:rPr>
          <w:rFonts w:ascii="Times New Roman" w:hAnsi="Times New Roman"/>
          <w:bCs/>
          <w:color w:val="000000" w:themeColor="text1"/>
          <w:sz w:val="26"/>
          <w:szCs w:val="26"/>
        </w:rPr>
        <w:t>1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. При установке нового оборудования детских, игровых, спортивных (физкультурно-оздоровительных) площадок (далее - площадок), место их размещения согласовывается с </w:t>
      </w:r>
      <w:r w:rsidRPr="001462C0">
        <w:rPr>
          <w:rFonts w:ascii="Times New Roman" w:hAnsi="Times New Roman"/>
          <w:iCs/>
          <w:color w:val="000000" w:themeColor="text1"/>
          <w:sz w:val="26"/>
          <w:szCs w:val="26"/>
        </w:rPr>
        <w:t>администрацией муниципального образования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t>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территорий Московской области.»;</w:t>
      </w:r>
    </w:p>
    <w:p w:rsidR="00B5579D" w:rsidRPr="001462C0" w:rsidRDefault="00B5579D" w:rsidP="00B55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>б) часть 4 изложить в следующей редакции:</w:t>
      </w:r>
    </w:p>
    <w:p w:rsidR="00B5579D" w:rsidRPr="001462C0" w:rsidRDefault="00B5579D" w:rsidP="0042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1462C0">
        <w:rPr>
          <w:rFonts w:ascii="Times New Roman" w:hAnsi="Times New Roman"/>
          <w:bCs/>
          <w:color w:val="000000" w:themeColor="text1"/>
          <w:sz w:val="26"/>
          <w:szCs w:val="26"/>
        </w:rPr>
        <w:t>4.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 При вводе оборудования площадки в эксплуатацию присутствуют </w:t>
      </w:r>
      <w:r w:rsidRPr="001462C0">
        <w:rPr>
          <w:rFonts w:ascii="Times New Roman" w:hAnsi="Times New Roman"/>
          <w:iCs/>
          <w:color w:val="000000" w:themeColor="text1"/>
          <w:sz w:val="26"/>
          <w:szCs w:val="26"/>
        </w:rPr>
        <w:t>представители муниципального образования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, составляется акт ввода в эксплуатацию объекта. Копия акта направляется в уполномоченный центральный исполнительный орган Московской области специальной компетенции, осуществляющий исполнительно-распорядительную 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lastRenderedPageBreak/>
        <w:t>деятельность на территории Московской области в сфере содержания территорий Московской области.»;</w:t>
      </w:r>
    </w:p>
    <w:p w:rsidR="003F2553" w:rsidRPr="001462C0" w:rsidRDefault="003F2553" w:rsidP="003F2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>в) часть 6 изложить в следующей редакции:</w:t>
      </w:r>
    </w:p>
    <w:p w:rsidR="003F2553" w:rsidRPr="001462C0" w:rsidRDefault="003F2553" w:rsidP="003F2553">
      <w:pPr>
        <w:pStyle w:val="1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62C0">
        <w:rPr>
          <w:sz w:val="26"/>
          <w:szCs w:val="26"/>
        </w:rPr>
        <w:t>«6.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информирует об изменениях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территорий Московской области.»;</w:t>
      </w:r>
    </w:p>
    <w:p w:rsidR="003F2553" w:rsidRPr="001462C0" w:rsidRDefault="003F2553" w:rsidP="003F2553">
      <w:pPr>
        <w:pStyle w:val="aff0"/>
        <w:spacing w:after="0" w:line="240" w:lineRule="auto"/>
        <w:rPr>
          <w:sz w:val="26"/>
          <w:szCs w:val="26"/>
          <w:lang w:eastAsia="ru-RU"/>
        </w:rPr>
      </w:pPr>
      <w:r w:rsidRPr="001462C0">
        <w:rPr>
          <w:sz w:val="26"/>
          <w:szCs w:val="26"/>
          <w:lang w:eastAsia="ru-RU"/>
        </w:rPr>
        <w:tab/>
        <w:t>г) часть 16 изложить в следующей редакции:</w:t>
      </w:r>
    </w:p>
    <w:p w:rsidR="003F2553" w:rsidRPr="001462C0" w:rsidRDefault="003F2553" w:rsidP="003F2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1462C0">
        <w:rPr>
          <w:rFonts w:ascii="Times New Roman" w:hAnsi="Times New Roman"/>
          <w:bCs/>
          <w:color w:val="000000" w:themeColor="text1"/>
          <w:sz w:val="26"/>
          <w:szCs w:val="26"/>
        </w:rPr>
        <w:t>16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1462C0">
        <w:rPr>
          <w:rFonts w:ascii="Times New Roman" w:hAnsi="Times New Roman"/>
          <w:sz w:val="26"/>
          <w:szCs w:val="26"/>
        </w:rPr>
        <w:t>Лицо, эксплуатирующее площадку, должно в течение суток представлять в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(несчастных случаях), полученных на площадке.»;</w:t>
      </w:r>
    </w:p>
    <w:p w:rsidR="003F2553" w:rsidRPr="001462C0" w:rsidRDefault="003F2553" w:rsidP="003F2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>10. В статье 56 «Содержание наземных частей линейных сооружений и коммуникаций»:</w:t>
      </w:r>
    </w:p>
    <w:p w:rsidR="003F2553" w:rsidRPr="001462C0" w:rsidRDefault="003F2553" w:rsidP="003F2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>а)</w:t>
      </w:r>
      <w:r w:rsidR="000F0F61"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 части 2, 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F0F61" w:rsidRPr="001462C0">
        <w:rPr>
          <w:rFonts w:ascii="Times New Roman" w:hAnsi="Times New Roman"/>
          <w:color w:val="000000" w:themeColor="text1"/>
          <w:sz w:val="26"/>
          <w:szCs w:val="26"/>
        </w:rPr>
        <w:t>, 6</w:t>
      </w:r>
      <w:r w:rsidRPr="001462C0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3F2553" w:rsidRPr="001462C0" w:rsidRDefault="003F2553" w:rsidP="003F2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2C0">
        <w:rPr>
          <w:rFonts w:ascii="Times New Roman" w:hAnsi="Times New Roman"/>
          <w:color w:val="000000" w:themeColor="text1"/>
          <w:sz w:val="26"/>
          <w:szCs w:val="26"/>
        </w:rPr>
        <w:t>«2. Не допускается повреждение наземных частей смотровых и дождеприемных колодцев, линий теплотрасс, газо-, топливо-, водопроводов, линий электропередачи и их изоляции, иных наземных частей протяженных объектов инженерно-технического обеспечения.</w:t>
      </w:r>
    </w:p>
    <w:p w:rsidR="003F2553" w:rsidRPr="001462C0" w:rsidRDefault="003F2553" w:rsidP="003F2553">
      <w:pPr>
        <w:pStyle w:val="aff0"/>
        <w:spacing w:after="0" w:line="240" w:lineRule="auto"/>
        <w:ind w:firstLine="709"/>
        <w:jc w:val="both"/>
        <w:rPr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3. Не </w:t>
      </w:r>
      <w:r w:rsidRPr="001462C0">
        <w:rPr>
          <w:sz w:val="26"/>
          <w:szCs w:val="26"/>
        </w:rPr>
        <w:t>допускается отсутствие, загрязнение или неокрашенное состояние ограждений, люков смотровых и дождеприемных колодцев, отсутствие наружной изоляции наземных линий теплосети, газо-, топливо- и водопроводов и иных наземных частей протяженных объектов инженерно-технического обеспечения, отсутствие необходимого ремонта или несвоевременное проведение профилактических обследований указанных</w:t>
      </w:r>
      <w:r w:rsidR="000F0F61" w:rsidRPr="001462C0">
        <w:rPr>
          <w:sz w:val="26"/>
          <w:szCs w:val="26"/>
        </w:rPr>
        <w:t xml:space="preserve"> объектов, их очистки, покраски.</w:t>
      </w:r>
    </w:p>
    <w:p w:rsidR="000F0F61" w:rsidRPr="001462C0" w:rsidRDefault="000F0F61" w:rsidP="000F0F6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6. </w:t>
      </w:r>
      <w:r w:rsidRPr="001462C0">
        <w:rPr>
          <w:rFonts w:ascii="Times New Roman" w:hAnsi="Times New Roman"/>
          <w:sz w:val="26"/>
          <w:szCs w:val="26"/>
        </w:rPr>
        <w:t>В целях поддержания нормальных условий эксплуатации внутриквартальных и домовых протяженных объектов инженерно-технического обеспечения физическим и юридическим лицам запрещается:</w:t>
      </w:r>
    </w:p>
    <w:p w:rsidR="000F0F61" w:rsidRPr="001462C0" w:rsidRDefault="000F0F61" w:rsidP="000F0F61">
      <w:pPr>
        <w:pStyle w:val="a4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открывать люки колодцев и регулировать запорные устройства на магистралях водопровода, канализации, теплотрасс; </w:t>
      </w:r>
    </w:p>
    <w:p w:rsidR="000F0F61" w:rsidRPr="001462C0" w:rsidRDefault="000F0F61" w:rsidP="000F0F61">
      <w:pPr>
        <w:pStyle w:val="a4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производить какие-либо работы на данных сетях без разрешения эксплуатирующих организаций; </w:t>
      </w:r>
    </w:p>
    <w:p w:rsidR="000F0F61" w:rsidRPr="001462C0" w:rsidRDefault="000F0F61" w:rsidP="000F0F61">
      <w:pPr>
        <w:pStyle w:val="a4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 и отходами; </w:t>
      </w:r>
    </w:p>
    <w:p w:rsidR="000F0F61" w:rsidRPr="001462C0" w:rsidRDefault="000F0F61" w:rsidP="000F0F61">
      <w:pPr>
        <w:pStyle w:val="a4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оставлять колодцы неплотно закрытыми и (или) закрывать разбитыми крышками; </w:t>
      </w:r>
    </w:p>
    <w:p w:rsidR="000F0F61" w:rsidRPr="001462C0" w:rsidRDefault="000F0F61" w:rsidP="000F0F61">
      <w:pPr>
        <w:pStyle w:val="a4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отводить поверхностные воды в систему канализации; </w:t>
      </w:r>
    </w:p>
    <w:p w:rsidR="000F0F61" w:rsidRPr="001462C0" w:rsidRDefault="000F0F61" w:rsidP="000F0F61">
      <w:pPr>
        <w:pStyle w:val="a4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пользоваться пожарными гидрантами в хозяйственных целях; </w:t>
      </w:r>
    </w:p>
    <w:p w:rsidR="000F0F61" w:rsidRPr="001462C0" w:rsidRDefault="000F0F61" w:rsidP="000F0F61">
      <w:pPr>
        <w:pStyle w:val="a4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производить забор воды от уличных колонок с помощью шлангов; </w:t>
      </w:r>
    </w:p>
    <w:p w:rsidR="000F0F61" w:rsidRPr="001462C0" w:rsidRDefault="000F0F61" w:rsidP="000F0F61">
      <w:pPr>
        <w:pStyle w:val="a4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 xml:space="preserve">производить разборку колонок; </w:t>
      </w:r>
    </w:p>
    <w:p w:rsidR="000F0F61" w:rsidRPr="001462C0" w:rsidRDefault="000F0F61" w:rsidP="000F0F61">
      <w:pPr>
        <w:pStyle w:val="a4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>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асфальтом.»;</w:t>
      </w:r>
    </w:p>
    <w:p w:rsidR="000F0F61" w:rsidRPr="001462C0" w:rsidRDefault="007C5ED4" w:rsidP="004233EA">
      <w:pPr>
        <w:pStyle w:val="a4"/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11. </w:t>
      </w:r>
      <w:r w:rsidR="004233EA" w:rsidRPr="001462C0">
        <w:rPr>
          <w:rFonts w:ascii="Times New Roman" w:eastAsia="Times New Roman" w:hAnsi="Times New Roman"/>
          <w:sz w:val="26"/>
          <w:szCs w:val="26"/>
          <w:lang w:eastAsia="ru-RU"/>
        </w:rPr>
        <w:t>В статье 61 «Общие требования к проведению благоустройства и уборочных работ на территории городского округа Красногорск»:</w:t>
      </w:r>
    </w:p>
    <w:p w:rsidR="004233EA" w:rsidRPr="001462C0" w:rsidRDefault="004233EA" w:rsidP="003F2553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а) часть 1 признать утратившей силу,</w:t>
      </w:r>
    </w:p>
    <w:p w:rsidR="004233EA" w:rsidRPr="001462C0" w:rsidRDefault="004233EA" w:rsidP="004233EA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б) часть 2 изложить в следующей редакции:</w:t>
      </w:r>
    </w:p>
    <w:p w:rsidR="004233EA" w:rsidRPr="001462C0" w:rsidRDefault="004233EA" w:rsidP="004233EA">
      <w:pPr>
        <w:pStyle w:val="aff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1462C0">
        <w:rPr>
          <w:sz w:val="26"/>
          <w:szCs w:val="26"/>
        </w:rPr>
        <w:t>«</w:t>
      </w:r>
      <w:r w:rsidRPr="001462C0">
        <w:rPr>
          <w:color w:val="000000" w:themeColor="text1"/>
          <w:sz w:val="26"/>
          <w:szCs w:val="26"/>
        </w:rPr>
        <w:t>2. Обязательными документами в сфере благоустройства являются:</w:t>
      </w:r>
    </w:p>
    <w:p w:rsidR="004233EA" w:rsidRPr="001462C0" w:rsidRDefault="004233EA" w:rsidP="004233EA">
      <w:pPr>
        <w:pStyle w:val="aff0"/>
        <w:spacing w:after="0" w:line="240" w:lineRule="auto"/>
        <w:ind w:firstLine="709"/>
        <w:jc w:val="both"/>
        <w:rPr>
          <w:sz w:val="26"/>
          <w:szCs w:val="26"/>
        </w:rPr>
      </w:pPr>
      <w:r w:rsidRPr="001462C0">
        <w:rPr>
          <w:color w:val="000000" w:themeColor="text1"/>
          <w:sz w:val="26"/>
          <w:szCs w:val="26"/>
        </w:rPr>
        <w:t xml:space="preserve">1) </w:t>
      </w:r>
      <w:r w:rsidRPr="001462C0">
        <w:rPr>
          <w:sz w:val="26"/>
          <w:szCs w:val="26"/>
        </w:rPr>
        <w:t xml:space="preserve">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муниципальных образований, нуждающихся в ремонте асфальтового покрытия, и обеспечения соответствия нормируемому (обязательному) комплексу элементов благоустройства дворовой территории, на трехлетний период, с указанием очередности и видов проведения работ; </w:t>
      </w:r>
    </w:p>
    <w:p w:rsidR="004233EA" w:rsidRPr="001462C0" w:rsidRDefault="004233EA" w:rsidP="004233EA">
      <w:pPr>
        <w:pStyle w:val="aff0"/>
        <w:spacing w:after="0" w:line="240" w:lineRule="auto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2) схемы уборки территорий, содержащие картографические и кадастровые данные территорий, с указанием физических и юридических лиц (индивидуальных предпринимателей), ответственных за уборку конкретных территорий (участков); </w:t>
      </w:r>
    </w:p>
    <w:p w:rsidR="004233EA" w:rsidRPr="001462C0" w:rsidRDefault="004233EA" w:rsidP="004233EA">
      <w:pPr>
        <w:pStyle w:val="aff0"/>
        <w:spacing w:after="0" w:line="240" w:lineRule="auto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3) схемы санитарной очистки территорий, содержащие картографические и кадастровые данные территорий, с указанием физических и юридических лиц (индивидуальных предпринимателей), ответственных за санитарную очистку конкретных территорий (участков).»; </w:t>
      </w:r>
    </w:p>
    <w:p w:rsidR="004233EA" w:rsidRPr="001462C0" w:rsidRDefault="004233EA" w:rsidP="004233EA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в) часть 3 признать утратившей силу</w:t>
      </w:r>
      <w:r w:rsidRPr="001462C0">
        <w:rPr>
          <w:rFonts w:ascii="Times New Roman" w:hAnsi="Times New Roman"/>
          <w:sz w:val="26"/>
          <w:szCs w:val="26"/>
        </w:rPr>
        <w:t>.»;</w:t>
      </w:r>
    </w:p>
    <w:p w:rsidR="000F0F61" w:rsidRPr="001462C0" w:rsidRDefault="004233EA" w:rsidP="003F2553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12. Статью 63 «Месячник благоустройства» изложить в </w:t>
      </w:r>
      <w:r w:rsidR="00557153" w:rsidRPr="001462C0">
        <w:rPr>
          <w:rFonts w:ascii="Times New Roman" w:eastAsia="Times New Roman" w:hAnsi="Times New Roman"/>
          <w:sz w:val="26"/>
          <w:szCs w:val="26"/>
          <w:lang w:eastAsia="ru-RU"/>
        </w:rPr>
        <w:t>новой</w:t>
      </w: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редакции:</w:t>
      </w:r>
    </w:p>
    <w:p w:rsidR="004233EA" w:rsidRPr="001462C0" w:rsidRDefault="004233EA" w:rsidP="00557153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«Статья 63 Месяц чистоты и </w:t>
      </w:r>
      <w:r w:rsidR="00E84DC2" w:rsidRPr="001462C0"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</w:p>
    <w:p w:rsidR="004233EA" w:rsidRPr="001462C0" w:rsidRDefault="004233EA" w:rsidP="0055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 xml:space="preserve">1. На территории </w:t>
      </w:r>
      <w:r w:rsidR="00557153" w:rsidRPr="001462C0">
        <w:rPr>
          <w:rFonts w:ascii="Times New Roman" w:eastAsiaTheme="minorHAnsi" w:hAnsi="Times New Roman"/>
          <w:sz w:val="26"/>
          <w:szCs w:val="26"/>
        </w:rPr>
        <w:t>округа</w:t>
      </w:r>
      <w:r w:rsidRPr="001462C0">
        <w:rPr>
          <w:rFonts w:ascii="Times New Roman" w:eastAsiaTheme="minorHAnsi" w:hAnsi="Times New Roman"/>
          <w:sz w:val="26"/>
          <w:szCs w:val="26"/>
        </w:rPr>
        <w:t xml:space="preserve"> ежегодно проводится месяц чистоты и порядка, направленный на приведение территорий в соответствие с нормативными характеристиками.</w:t>
      </w:r>
    </w:p>
    <w:p w:rsidR="004233EA" w:rsidRPr="001462C0" w:rsidRDefault="004233EA" w:rsidP="0055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2. Месяц чистоты и порядка проводится ежегодно после схождения снежного покрова в периоды подготовки к летнему и зимнему сезонам, но до установления снежного покрова, исходя из климатических показателей.</w:t>
      </w:r>
    </w:p>
    <w:p w:rsidR="004233EA" w:rsidRPr="001462C0" w:rsidRDefault="004233EA" w:rsidP="0055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 xml:space="preserve">3. В течение месяца чистоты и порядка </w:t>
      </w:r>
      <w:r w:rsidR="00557153" w:rsidRPr="001462C0">
        <w:rPr>
          <w:rFonts w:ascii="Times New Roman" w:eastAsiaTheme="minorHAnsi" w:hAnsi="Times New Roman"/>
          <w:sz w:val="26"/>
          <w:szCs w:val="26"/>
        </w:rPr>
        <w:t>Администрация</w:t>
      </w:r>
      <w:r w:rsidRPr="001462C0">
        <w:rPr>
          <w:rFonts w:ascii="Times New Roman" w:eastAsiaTheme="minorHAnsi" w:hAnsi="Times New Roman"/>
          <w:sz w:val="26"/>
          <w:szCs w:val="26"/>
        </w:rPr>
        <w:t>, в соответствии с утвержденными и согласованными пл</w:t>
      </w:r>
      <w:r w:rsidR="00557153" w:rsidRPr="001462C0">
        <w:rPr>
          <w:rFonts w:ascii="Times New Roman" w:eastAsiaTheme="minorHAnsi" w:hAnsi="Times New Roman"/>
          <w:sz w:val="26"/>
          <w:szCs w:val="26"/>
        </w:rPr>
        <w:t>анами благоустройства, определяе</w:t>
      </w:r>
      <w:r w:rsidRPr="001462C0">
        <w:rPr>
          <w:rFonts w:ascii="Times New Roman" w:eastAsiaTheme="minorHAnsi" w:hAnsi="Times New Roman"/>
          <w:sz w:val="26"/>
          <w:szCs w:val="26"/>
        </w:rPr>
        <w:t>т перечень работ по благоустройству, необходимых к выполнению в текущем году и в срок до 10 мая каждого года осуществля</w:t>
      </w:r>
      <w:r w:rsidR="00557153" w:rsidRPr="001462C0">
        <w:rPr>
          <w:rFonts w:ascii="Times New Roman" w:eastAsiaTheme="minorHAnsi" w:hAnsi="Times New Roman"/>
          <w:sz w:val="26"/>
          <w:szCs w:val="26"/>
        </w:rPr>
        <w:t>е</w:t>
      </w:r>
      <w:r w:rsidRPr="001462C0">
        <w:rPr>
          <w:rFonts w:ascii="Times New Roman" w:eastAsiaTheme="minorHAnsi" w:hAnsi="Times New Roman"/>
          <w:sz w:val="26"/>
          <w:szCs w:val="26"/>
        </w:rPr>
        <w:t>т мероприятия,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233EA" w:rsidRPr="001462C0" w:rsidRDefault="004233EA" w:rsidP="0055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 xml:space="preserve">4. С 10 мая каждого года </w:t>
      </w:r>
      <w:r w:rsidR="00557153" w:rsidRPr="001462C0">
        <w:rPr>
          <w:rFonts w:ascii="Times New Roman" w:eastAsiaTheme="minorHAnsi" w:hAnsi="Times New Roman"/>
          <w:sz w:val="26"/>
          <w:szCs w:val="26"/>
        </w:rPr>
        <w:t>Администрация</w:t>
      </w:r>
      <w:r w:rsidRPr="001462C0">
        <w:rPr>
          <w:rFonts w:ascii="Times New Roman" w:eastAsiaTheme="minorHAnsi" w:hAnsi="Times New Roman"/>
          <w:sz w:val="26"/>
          <w:szCs w:val="26"/>
        </w:rPr>
        <w:t>, подрядные организации, осуществляют выполнение конкретных работ по благоустройству территорий, в соответствии с планами благоустройства и заключенными контрактами.</w:t>
      </w:r>
    </w:p>
    <w:p w:rsidR="004233EA" w:rsidRPr="001462C0" w:rsidRDefault="004233EA" w:rsidP="0055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5. Осуществление работ в течение месяца чистоты и порядка осуществляется за счет:</w:t>
      </w:r>
    </w:p>
    <w:p w:rsidR="004233EA" w:rsidRPr="001462C0" w:rsidRDefault="004233EA" w:rsidP="0055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 xml:space="preserve">а) средств бюджетов </w:t>
      </w:r>
      <w:r w:rsidR="00557153" w:rsidRPr="001462C0">
        <w:rPr>
          <w:rFonts w:ascii="Times New Roman" w:eastAsiaTheme="minorHAnsi" w:hAnsi="Times New Roman"/>
          <w:sz w:val="26"/>
          <w:szCs w:val="26"/>
        </w:rPr>
        <w:t>бюджета городского округа Красногорск</w:t>
      </w:r>
      <w:r w:rsidRPr="001462C0">
        <w:rPr>
          <w:rFonts w:ascii="Times New Roman" w:eastAsiaTheme="minorHAnsi" w:hAnsi="Times New Roman"/>
          <w:sz w:val="26"/>
          <w:szCs w:val="26"/>
        </w:rPr>
        <w:t xml:space="preserve"> - в отношении объектов благоустройства, находящихся в муниципальной собственности;</w:t>
      </w:r>
    </w:p>
    <w:p w:rsidR="004233EA" w:rsidRPr="001462C0" w:rsidRDefault="004233EA" w:rsidP="0055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б) собственных средств физических и юридических лиц (индивидуальных предпринимателей), являющихся собственниками (владельцами) объектов благоустройства, а также за счет организаций, осуществляющих функции содержания и ремонта общего имущества граждан - в отношении общего имущества, являющегося объектом благоустройства;</w:t>
      </w:r>
    </w:p>
    <w:p w:rsidR="004233EA" w:rsidRPr="001462C0" w:rsidRDefault="004233EA" w:rsidP="00557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462C0">
        <w:rPr>
          <w:rFonts w:ascii="Times New Roman" w:eastAsiaTheme="minorHAnsi" w:hAnsi="Times New Roman"/>
          <w:sz w:val="26"/>
          <w:szCs w:val="26"/>
        </w:rPr>
        <w:t>в) средств собственников (правообладателей) объектов благоустройства общественного пользования, объектов социальной, культурно-развлекательной, торговой и иных сфер обслуживания населения.</w:t>
      </w:r>
      <w:r w:rsidR="00557153" w:rsidRPr="001462C0">
        <w:rPr>
          <w:rFonts w:ascii="Times New Roman" w:eastAsiaTheme="minorHAnsi" w:hAnsi="Times New Roman"/>
          <w:sz w:val="26"/>
          <w:szCs w:val="26"/>
        </w:rPr>
        <w:t>»;</w:t>
      </w:r>
    </w:p>
    <w:p w:rsidR="00CE7DD4" w:rsidRPr="001462C0" w:rsidRDefault="00CE7DD4" w:rsidP="0055715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ab/>
        <w:t>13. В статье 64 «Организация и проведение уборочных работ в зимнее время»:</w:t>
      </w:r>
    </w:p>
    <w:p w:rsidR="004233EA" w:rsidRPr="001462C0" w:rsidRDefault="00CE7DD4" w:rsidP="0055715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а) част</w:t>
      </w:r>
      <w:r w:rsidR="00C85EEF"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C85EEF" w:rsidRPr="001462C0">
        <w:rPr>
          <w:rFonts w:ascii="Times New Roman" w:eastAsia="Times New Roman" w:hAnsi="Times New Roman"/>
          <w:sz w:val="26"/>
          <w:szCs w:val="26"/>
          <w:lang w:eastAsia="ru-RU"/>
        </w:rPr>
        <w:t>, 16</w:t>
      </w: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C85EEF" w:rsidRPr="001462C0" w:rsidRDefault="00C85EEF" w:rsidP="00C85EEF">
      <w:pPr>
        <w:pStyle w:val="aff0"/>
        <w:spacing w:after="0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>«</w:t>
      </w:r>
      <w:r w:rsidRPr="001462C0">
        <w:rPr>
          <w:bCs/>
          <w:color w:val="000000" w:themeColor="text1"/>
          <w:sz w:val="26"/>
          <w:szCs w:val="26"/>
        </w:rPr>
        <w:t>13</w:t>
      </w:r>
      <w:r w:rsidRPr="001462C0">
        <w:rPr>
          <w:sz w:val="26"/>
          <w:szCs w:val="26"/>
        </w:rPr>
        <w:t>. Формирование снежных валов не допускается:</w:t>
      </w:r>
    </w:p>
    <w:p w:rsidR="00C85EEF" w:rsidRPr="001462C0" w:rsidRDefault="00C85EEF" w:rsidP="00C85EEF">
      <w:pPr>
        <w:pStyle w:val="aff0"/>
        <w:spacing w:after="0" w:line="240" w:lineRule="auto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 xml:space="preserve">а) на перекрестках и вблизи пересечений протяженных объектов, предназначенных для движения пешеходов и транспорта; </w:t>
      </w:r>
    </w:p>
    <w:p w:rsidR="00CE7DD4" w:rsidRPr="001462C0" w:rsidRDefault="00C85EEF" w:rsidP="00C85EEF">
      <w:pPr>
        <w:pStyle w:val="aff0"/>
        <w:spacing w:after="0" w:line="240" w:lineRule="auto"/>
        <w:ind w:firstLine="709"/>
        <w:jc w:val="both"/>
        <w:rPr>
          <w:sz w:val="26"/>
          <w:szCs w:val="26"/>
        </w:rPr>
      </w:pPr>
      <w:r w:rsidRPr="001462C0">
        <w:rPr>
          <w:sz w:val="26"/>
          <w:szCs w:val="26"/>
        </w:rPr>
        <w:t>б) на тротуарах.</w:t>
      </w:r>
    </w:p>
    <w:p w:rsidR="003157A0" w:rsidRPr="001462C0" w:rsidRDefault="00C85EEF" w:rsidP="00C85EE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16. </w:t>
      </w:r>
      <w:r w:rsidRPr="001462C0">
        <w:rPr>
          <w:rFonts w:ascii="Times New Roman" w:hAnsi="Times New Roman"/>
          <w:sz w:val="26"/>
          <w:szCs w:val="26"/>
        </w:rPr>
        <w:t>Вывоз снега от остановок общественного пассажирского транспорта, наземных пешеходных переходов, с мостов и путепроводов, общественных зданий и сооружений с массовым посещением людей,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трех суток после окончания снегопада; с остальных территорий - не позднее пяти суток после окончан</w:t>
      </w:r>
      <w:r w:rsidR="003157A0" w:rsidRPr="001462C0">
        <w:rPr>
          <w:rFonts w:ascii="Times New Roman" w:hAnsi="Times New Roman"/>
          <w:sz w:val="26"/>
          <w:szCs w:val="26"/>
        </w:rPr>
        <w:t>ия снегопада.»;</w:t>
      </w:r>
    </w:p>
    <w:p w:rsidR="003157A0" w:rsidRPr="001462C0" w:rsidRDefault="003157A0" w:rsidP="003157A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462C0">
        <w:rPr>
          <w:rFonts w:ascii="Times New Roman" w:hAnsi="Times New Roman"/>
          <w:sz w:val="26"/>
          <w:szCs w:val="26"/>
        </w:rPr>
        <w:tab/>
        <w:t>14. В статье 22 «Площадки автостоянок, размещение и хранение транспортных средств на территории городского округа Красногорск» часть 8 изложить в следующей редакции:</w:t>
      </w:r>
    </w:p>
    <w:p w:rsidR="003157A0" w:rsidRPr="001462C0" w:rsidRDefault="003157A0" w:rsidP="003157A0">
      <w:pPr>
        <w:pStyle w:val="ConsPlusNormal0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462C0">
        <w:rPr>
          <w:rFonts w:ascii="Times New Roman" w:eastAsiaTheme="minorEastAsia" w:hAnsi="Times New Roman" w:cs="Times New Roman"/>
          <w:sz w:val="26"/>
          <w:szCs w:val="26"/>
        </w:rPr>
        <w:t>«8. В случае размещения транспортного средства, в том числе брошенного транспортного средства, разукомплектованного транспортного средства, способом, создающим препятствие продвижению уборочной или специальной техники по общественным территориям, внутриквартальным проездам, дворовым территориям в соответствии с требованиями, установленными настоящими Правилами, перемещение транспортного средства осуществляется в порядке, установленном органами местного самоуправления.».</w:t>
      </w:r>
    </w:p>
    <w:p w:rsidR="005040E6" w:rsidRPr="001462C0" w:rsidRDefault="005040E6" w:rsidP="003157A0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62C0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опубликования.</w:t>
      </w:r>
    </w:p>
    <w:p w:rsidR="005040E6" w:rsidRPr="001462C0" w:rsidRDefault="005040E6" w:rsidP="005040E6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62C0">
        <w:rPr>
          <w:rFonts w:ascii="Times New Roman" w:hAnsi="Times New Roman" w:cs="Times New Roman"/>
          <w:sz w:val="26"/>
          <w:szCs w:val="26"/>
        </w:rPr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90"/>
        <w:gridCol w:w="4974"/>
      </w:tblGrid>
      <w:tr w:rsidR="005040E6" w:rsidRPr="001462C0" w:rsidTr="005279D9">
        <w:tc>
          <w:tcPr>
            <w:tcW w:w="5090" w:type="dxa"/>
          </w:tcPr>
          <w:p w:rsidR="005040E6" w:rsidRPr="001462C0" w:rsidRDefault="005040E6" w:rsidP="005279D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6E59" w:rsidRPr="001462C0" w:rsidRDefault="00716E59" w:rsidP="005279D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040E6" w:rsidRPr="001462C0" w:rsidRDefault="002D594B" w:rsidP="005279D9">
            <w:pPr>
              <w:rPr>
                <w:rFonts w:ascii="Times New Roman" w:hAnsi="Times New Roman"/>
                <w:sz w:val="26"/>
                <w:szCs w:val="26"/>
              </w:rPr>
            </w:pPr>
            <w:r w:rsidRPr="001462C0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  <w:p w:rsidR="005040E6" w:rsidRPr="001462C0" w:rsidRDefault="005040E6" w:rsidP="005279D9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462C0">
              <w:rPr>
                <w:rFonts w:ascii="Times New Roman" w:hAnsi="Times New Roman"/>
                <w:sz w:val="26"/>
                <w:szCs w:val="26"/>
              </w:rPr>
              <w:t xml:space="preserve">городского округа Красногорск              </w:t>
            </w:r>
          </w:p>
        </w:tc>
        <w:tc>
          <w:tcPr>
            <w:tcW w:w="4974" w:type="dxa"/>
          </w:tcPr>
          <w:p w:rsidR="005040E6" w:rsidRPr="001462C0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716E59" w:rsidRPr="001462C0" w:rsidRDefault="00716E59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5040E6" w:rsidRPr="001462C0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462C0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5040E6" w:rsidRPr="001462C0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462C0">
              <w:rPr>
                <w:rFonts w:ascii="Times New Roman" w:hAnsi="Times New Roman"/>
                <w:sz w:val="26"/>
                <w:szCs w:val="26"/>
              </w:rPr>
              <w:t>Совета депутатов</w:t>
            </w:r>
          </w:p>
        </w:tc>
      </w:tr>
      <w:tr w:rsidR="005040E6" w:rsidRPr="00C85EEF" w:rsidTr="005279D9">
        <w:tc>
          <w:tcPr>
            <w:tcW w:w="5090" w:type="dxa"/>
          </w:tcPr>
          <w:p w:rsidR="005040E6" w:rsidRPr="001462C0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5040E6" w:rsidRPr="001462C0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462C0">
              <w:rPr>
                <w:rFonts w:ascii="Times New Roman" w:hAnsi="Times New Roman"/>
                <w:sz w:val="26"/>
                <w:szCs w:val="26"/>
              </w:rPr>
              <w:t>Д.В. Волков _________________</w:t>
            </w:r>
          </w:p>
        </w:tc>
        <w:tc>
          <w:tcPr>
            <w:tcW w:w="4974" w:type="dxa"/>
          </w:tcPr>
          <w:p w:rsidR="005040E6" w:rsidRPr="001462C0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5040E6" w:rsidRPr="00C85EEF" w:rsidRDefault="005040E6" w:rsidP="005279D9">
            <w:pPr>
              <w:tabs>
                <w:tab w:val="left" w:pos="381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1462C0">
              <w:rPr>
                <w:rFonts w:ascii="Times New Roman" w:hAnsi="Times New Roman"/>
                <w:sz w:val="26"/>
                <w:szCs w:val="26"/>
              </w:rPr>
              <w:t>С.В. Трифонов ___________________</w:t>
            </w:r>
          </w:p>
        </w:tc>
      </w:tr>
    </w:tbl>
    <w:p w:rsidR="005040E6" w:rsidRPr="00C85EEF" w:rsidRDefault="005040E6" w:rsidP="00744A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040E6" w:rsidRPr="00C85EEF" w:rsidSect="006F65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F0" w:rsidRDefault="006C4EF0" w:rsidP="00417DE0">
      <w:pPr>
        <w:spacing w:after="0" w:line="240" w:lineRule="auto"/>
      </w:pPr>
      <w:r>
        <w:separator/>
      </w:r>
    </w:p>
  </w:endnote>
  <w:endnote w:type="continuationSeparator" w:id="0">
    <w:p w:rsidR="006C4EF0" w:rsidRDefault="006C4EF0" w:rsidP="0041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08" w:rsidRDefault="001B570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057665"/>
      <w:docPartObj>
        <w:docPartGallery w:val="Page Numbers (Bottom of Page)"/>
        <w:docPartUnique/>
      </w:docPartObj>
    </w:sdtPr>
    <w:sdtEndPr/>
    <w:sdtContent>
      <w:p w:rsidR="001B5708" w:rsidRDefault="001B570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C0">
          <w:rPr>
            <w:noProof/>
          </w:rPr>
          <w:t>6</w:t>
        </w:r>
        <w:r>
          <w:fldChar w:fldCharType="end"/>
        </w:r>
      </w:p>
    </w:sdtContent>
  </w:sdt>
  <w:p w:rsidR="001B5708" w:rsidRDefault="001B570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08" w:rsidRDefault="001B57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F0" w:rsidRDefault="006C4EF0" w:rsidP="00417DE0">
      <w:pPr>
        <w:spacing w:after="0" w:line="240" w:lineRule="auto"/>
      </w:pPr>
      <w:r>
        <w:separator/>
      </w:r>
    </w:p>
  </w:footnote>
  <w:footnote w:type="continuationSeparator" w:id="0">
    <w:p w:rsidR="006C4EF0" w:rsidRDefault="006C4EF0" w:rsidP="0041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08" w:rsidRDefault="001B57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08" w:rsidRDefault="001B57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08" w:rsidRDefault="001B57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06A"/>
    <w:multiLevelType w:val="hybridMultilevel"/>
    <w:tmpl w:val="4BB0FD98"/>
    <w:lvl w:ilvl="0" w:tplc="36EC478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C0A10"/>
    <w:multiLevelType w:val="hybridMultilevel"/>
    <w:tmpl w:val="EA80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6460B3"/>
    <w:multiLevelType w:val="hybridMultilevel"/>
    <w:tmpl w:val="18CCAFBC"/>
    <w:lvl w:ilvl="0" w:tplc="1546697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787680"/>
    <w:multiLevelType w:val="hybridMultilevel"/>
    <w:tmpl w:val="573895A0"/>
    <w:lvl w:ilvl="0" w:tplc="D54EB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C0C4058"/>
    <w:multiLevelType w:val="multilevel"/>
    <w:tmpl w:val="3ED6F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E7719"/>
    <w:multiLevelType w:val="multilevel"/>
    <w:tmpl w:val="737C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D57B6"/>
    <w:multiLevelType w:val="hybridMultilevel"/>
    <w:tmpl w:val="E3F48646"/>
    <w:lvl w:ilvl="0" w:tplc="C6E28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657A4B"/>
    <w:multiLevelType w:val="hybridMultilevel"/>
    <w:tmpl w:val="A9BC0FF4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560BC4"/>
    <w:multiLevelType w:val="hybridMultilevel"/>
    <w:tmpl w:val="21A29C64"/>
    <w:lvl w:ilvl="0" w:tplc="DF58CB78">
      <w:start w:val="1"/>
      <w:numFmt w:val="russianLower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A3134"/>
    <w:multiLevelType w:val="hybridMultilevel"/>
    <w:tmpl w:val="45CAD8A8"/>
    <w:lvl w:ilvl="0" w:tplc="65A6FA9C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0A95723"/>
    <w:multiLevelType w:val="hybridMultilevel"/>
    <w:tmpl w:val="316A0A72"/>
    <w:lvl w:ilvl="0" w:tplc="C9F67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9B913CD"/>
    <w:multiLevelType w:val="multilevel"/>
    <w:tmpl w:val="8C6C9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DC5B49"/>
    <w:multiLevelType w:val="hybridMultilevel"/>
    <w:tmpl w:val="555E4E36"/>
    <w:lvl w:ilvl="0" w:tplc="270EA06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B4B65"/>
    <w:multiLevelType w:val="hybridMultilevel"/>
    <w:tmpl w:val="FCB8DE0E"/>
    <w:lvl w:ilvl="0" w:tplc="7022504E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04864"/>
    <w:multiLevelType w:val="hybridMultilevel"/>
    <w:tmpl w:val="2A50A112"/>
    <w:lvl w:ilvl="0" w:tplc="BE6A7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38707D"/>
    <w:multiLevelType w:val="hybridMultilevel"/>
    <w:tmpl w:val="3E2A3F30"/>
    <w:lvl w:ilvl="0" w:tplc="5E9AAB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09B416A"/>
    <w:multiLevelType w:val="hybridMultilevel"/>
    <w:tmpl w:val="0C72EADE"/>
    <w:lvl w:ilvl="0" w:tplc="CF3A765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D866B6"/>
    <w:multiLevelType w:val="hybridMultilevel"/>
    <w:tmpl w:val="2736AA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84A70B3"/>
    <w:multiLevelType w:val="hybridMultilevel"/>
    <w:tmpl w:val="A6A81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05E51"/>
    <w:multiLevelType w:val="hybridMultilevel"/>
    <w:tmpl w:val="0A70B588"/>
    <w:lvl w:ilvl="0" w:tplc="ABF2F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"/>
  </w:num>
  <w:num w:numId="8">
    <w:abstractNumId w:val="9"/>
  </w:num>
  <w:num w:numId="9">
    <w:abstractNumId w:val="17"/>
  </w:num>
  <w:num w:numId="10">
    <w:abstractNumId w:val="26"/>
  </w:num>
  <w:num w:numId="11">
    <w:abstractNumId w:val="27"/>
  </w:num>
  <w:num w:numId="12">
    <w:abstractNumId w:val="44"/>
  </w:num>
  <w:num w:numId="13">
    <w:abstractNumId w:val="13"/>
  </w:num>
  <w:num w:numId="14">
    <w:abstractNumId w:val="11"/>
  </w:num>
  <w:num w:numId="15">
    <w:abstractNumId w:val="28"/>
  </w:num>
  <w:num w:numId="16">
    <w:abstractNumId w:val="29"/>
  </w:num>
  <w:num w:numId="17">
    <w:abstractNumId w:val="39"/>
  </w:num>
  <w:num w:numId="18">
    <w:abstractNumId w:val="18"/>
  </w:num>
  <w:num w:numId="19">
    <w:abstractNumId w:val="0"/>
  </w:num>
  <w:num w:numId="20">
    <w:abstractNumId w:val="24"/>
  </w:num>
  <w:num w:numId="21">
    <w:abstractNumId w:val="31"/>
  </w:num>
  <w:num w:numId="22">
    <w:abstractNumId w:val="8"/>
  </w:num>
  <w:num w:numId="23">
    <w:abstractNumId w:val="32"/>
  </w:num>
  <w:num w:numId="24">
    <w:abstractNumId w:val="15"/>
  </w:num>
  <w:num w:numId="25">
    <w:abstractNumId w:val="45"/>
  </w:num>
  <w:num w:numId="26">
    <w:abstractNumId w:val="20"/>
  </w:num>
  <w:num w:numId="27">
    <w:abstractNumId w:val="16"/>
  </w:num>
  <w:num w:numId="28">
    <w:abstractNumId w:val="7"/>
  </w:num>
  <w:num w:numId="29">
    <w:abstractNumId w:val="5"/>
  </w:num>
  <w:num w:numId="30">
    <w:abstractNumId w:val="1"/>
  </w:num>
  <w:num w:numId="31">
    <w:abstractNumId w:val="6"/>
  </w:num>
  <w:num w:numId="32">
    <w:abstractNumId w:val="2"/>
  </w:num>
  <w:num w:numId="33">
    <w:abstractNumId w:val="41"/>
  </w:num>
  <w:num w:numId="34">
    <w:abstractNumId w:val="12"/>
  </w:num>
  <w:num w:numId="35">
    <w:abstractNumId w:val="25"/>
  </w:num>
  <w:num w:numId="36">
    <w:abstractNumId w:val="14"/>
  </w:num>
  <w:num w:numId="37">
    <w:abstractNumId w:val="36"/>
  </w:num>
  <w:num w:numId="38">
    <w:abstractNumId w:val="4"/>
  </w:num>
  <w:num w:numId="39">
    <w:abstractNumId w:val="34"/>
  </w:num>
  <w:num w:numId="40">
    <w:abstractNumId w:val="37"/>
  </w:num>
  <w:num w:numId="41">
    <w:abstractNumId w:val="19"/>
  </w:num>
  <w:num w:numId="42">
    <w:abstractNumId w:val="30"/>
  </w:num>
  <w:num w:numId="43">
    <w:abstractNumId w:val="33"/>
  </w:num>
  <w:num w:numId="44">
    <w:abstractNumId w:val="21"/>
  </w:num>
  <w:num w:numId="45">
    <w:abstractNumId w:val="4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1D"/>
    <w:rsid w:val="00004A72"/>
    <w:rsid w:val="00004B06"/>
    <w:rsid w:val="000208D3"/>
    <w:rsid w:val="000312EA"/>
    <w:rsid w:val="00035728"/>
    <w:rsid w:val="00036CAC"/>
    <w:rsid w:val="00050FA9"/>
    <w:rsid w:val="0006453A"/>
    <w:rsid w:val="000737B5"/>
    <w:rsid w:val="00096136"/>
    <w:rsid w:val="000A0997"/>
    <w:rsid w:val="000B4472"/>
    <w:rsid w:val="000B7A22"/>
    <w:rsid w:val="000C2386"/>
    <w:rsid w:val="000F0F61"/>
    <w:rsid w:val="000F15A1"/>
    <w:rsid w:val="00100BA8"/>
    <w:rsid w:val="001462C0"/>
    <w:rsid w:val="00161975"/>
    <w:rsid w:val="001644C6"/>
    <w:rsid w:val="00195B64"/>
    <w:rsid w:val="00196645"/>
    <w:rsid w:val="001A1BAD"/>
    <w:rsid w:val="001A3F23"/>
    <w:rsid w:val="001B5708"/>
    <w:rsid w:val="001C5CB3"/>
    <w:rsid w:val="001D6E50"/>
    <w:rsid w:val="0020325A"/>
    <w:rsid w:val="002104F6"/>
    <w:rsid w:val="002450A2"/>
    <w:rsid w:val="00255E24"/>
    <w:rsid w:val="00281081"/>
    <w:rsid w:val="002A7026"/>
    <w:rsid w:val="002D06B7"/>
    <w:rsid w:val="002D2D59"/>
    <w:rsid w:val="002D2FBE"/>
    <w:rsid w:val="002D45C8"/>
    <w:rsid w:val="002D594B"/>
    <w:rsid w:val="002D725F"/>
    <w:rsid w:val="002E4FB1"/>
    <w:rsid w:val="002E54AD"/>
    <w:rsid w:val="00301534"/>
    <w:rsid w:val="00304A03"/>
    <w:rsid w:val="0031528C"/>
    <w:rsid w:val="003157A0"/>
    <w:rsid w:val="0032116F"/>
    <w:rsid w:val="0032727D"/>
    <w:rsid w:val="00341561"/>
    <w:rsid w:val="00347056"/>
    <w:rsid w:val="003756FB"/>
    <w:rsid w:val="0037720D"/>
    <w:rsid w:val="00380DBA"/>
    <w:rsid w:val="00381A29"/>
    <w:rsid w:val="00384305"/>
    <w:rsid w:val="003A150D"/>
    <w:rsid w:val="003B0C90"/>
    <w:rsid w:val="003E35B2"/>
    <w:rsid w:val="003F2553"/>
    <w:rsid w:val="003F29C3"/>
    <w:rsid w:val="00410A8B"/>
    <w:rsid w:val="00417DE0"/>
    <w:rsid w:val="004233EA"/>
    <w:rsid w:val="00425F87"/>
    <w:rsid w:val="00437A76"/>
    <w:rsid w:val="0044469E"/>
    <w:rsid w:val="00444EB0"/>
    <w:rsid w:val="004517F2"/>
    <w:rsid w:val="00452266"/>
    <w:rsid w:val="00487218"/>
    <w:rsid w:val="00496D0E"/>
    <w:rsid w:val="004D1340"/>
    <w:rsid w:val="005040E6"/>
    <w:rsid w:val="00514962"/>
    <w:rsid w:val="00517C93"/>
    <w:rsid w:val="00520789"/>
    <w:rsid w:val="005279D9"/>
    <w:rsid w:val="005426B4"/>
    <w:rsid w:val="00550124"/>
    <w:rsid w:val="00553DCD"/>
    <w:rsid w:val="00557153"/>
    <w:rsid w:val="00571686"/>
    <w:rsid w:val="005B4508"/>
    <w:rsid w:val="005B6A0C"/>
    <w:rsid w:val="005E13E0"/>
    <w:rsid w:val="005E70C6"/>
    <w:rsid w:val="005E7AF5"/>
    <w:rsid w:val="005F2B66"/>
    <w:rsid w:val="0060374A"/>
    <w:rsid w:val="00632ABF"/>
    <w:rsid w:val="00640960"/>
    <w:rsid w:val="00640C99"/>
    <w:rsid w:val="00664C44"/>
    <w:rsid w:val="006920AC"/>
    <w:rsid w:val="006A4BC6"/>
    <w:rsid w:val="006B4807"/>
    <w:rsid w:val="006B7F09"/>
    <w:rsid w:val="006C4EF0"/>
    <w:rsid w:val="006F4195"/>
    <w:rsid w:val="006F65A3"/>
    <w:rsid w:val="006F7C2E"/>
    <w:rsid w:val="00703157"/>
    <w:rsid w:val="00710954"/>
    <w:rsid w:val="00716E59"/>
    <w:rsid w:val="00720DF8"/>
    <w:rsid w:val="00720EE1"/>
    <w:rsid w:val="00726ABF"/>
    <w:rsid w:val="00726C25"/>
    <w:rsid w:val="00731AAD"/>
    <w:rsid w:val="00732915"/>
    <w:rsid w:val="00734AF6"/>
    <w:rsid w:val="007403DD"/>
    <w:rsid w:val="00742178"/>
    <w:rsid w:val="00744A77"/>
    <w:rsid w:val="00754F8E"/>
    <w:rsid w:val="00773553"/>
    <w:rsid w:val="007874F5"/>
    <w:rsid w:val="007B045F"/>
    <w:rsid w:val="007B6D83"/>
    <w:rsid w:val="007C053C"/>
    <w:rsid w:val="007C29B5"/>
    <w:rsid w:val="007C37B1"/>
    <w:rsid w:val="007C5ED4"/>
    <w:rsid w:val="007D1049"/>
    <w:rsid w:val="007E4220"/>
    <w:rsid w:val="007E58DD"/>
    <w:rsid w:val="007E6484"/>
    <w:rsid w:val="007F0661"/>
    <w:rsid w:val="0080340B"/>
    <w:rsid w:val="00813E83"/>
    <w:rsid w:val="00815758"/>
    <w:rsid w:val="00822ABE"/>
    <w:rsid w:val="0082747D"/>
    <w:rsid w:val="008315DB"/>
    <w:rsid w:val="0083632D"/>
    <w:rsid w:val="008672BD"/>
    <w:rsid w:val="00871F04"/>
    <w:rsid w:val="008936BE"/>
    <w:rsid w:val="00897F5A"/>
    <w:rsid w:val="008A0376"/>
    <w:rsid w:val="008B58D3"/>
    <w:rsid w:val="008B5947"/>
    <w:rsid w:val="008B6B3F"/>
    <w:rsid w:val="008C4CE2"/>
    <w:rsid w:val="008F4520"/>
    <w:rsid w:val="008F4A2E"/>
    <w:rsid w:val="008F62F4"/>
    <w:rsid w:val="008F7890"/>
    <w:rsid w:val="0090239E"/>
    <w:rsid w:val="00902D1F"/>
    <w:rsid w:val="009104BB"/>
    <w:rsid w:val="00912A73"/>
    <w:rsid w:val="00913C85"/>
    <w:rsid w:val="00934BA3"/>
    <w:rsid w:val="00976B29"/>
    <w:rsid w:val="00980934"/>
    <w:rsid w:val="00984418"/>
    <w:rsid w:val="009A0250"/>
    <w:rsid w:val="009A2482"/>
    <w:rsid w:val="009A685D"/>
    <w:rsid w:val="009A746A"/>
    <w:rsid w:val="009C365D"/>
    <w:rsid w:val="009C3F91"/>
    <w:rsid w:val="009D3446"/>
    <w:rsid w:val="009D4035"/>
    <w:rsid w:val="009D7ECF"/>
    <w:rsid w:val="00A35063"/>
    <w:rsid w:val="00A41902"/>
    <w:rsid w:val="00A51D6D"/>
    <w:rsid w:val="00A6504D"/>
    <w:rsid w:val="00A65616"/>
    <w:rsid w:val="00A7007D"/>
    <w:rsid w:val="00A71B34"/>
    <w:rsid w:val="00A73A3E"/>
    <w:rsid w:val="00A75140"/>
    <w:rsid w:val="00A962FA"/>
    <w:rsid w:val="00AA1050"/>
    <w:rsid w:val="00AD7F86"/>
    <w:rsid w:val="00AE717F"/>
    <w:rsid w:val="00B06675"/>
    <w:rsid w:val="00B211AE"/>
    <w:rsid w:val="00B242A4"/>
    <w:rsid w:val="00B302E6"/>
    <w:rsid w:val="00B4676D"/>
    <w:rsid w:val="00B5579D"/>
    <w:rsid w:val="00B558B0"/>
    <w:rsid w:val="00B5697E"/>
    <w:rsid w:val="00B6445F"/>
    <w:rsid w:val="00B6606C"/>
    <w:rsid w:val="00B67978"/>
    <w:rsid w:val="00B72201"/>
    <w:rsid w:val="00B86DA6"/>
    <w:rsid w:val="00B93FB1"/>
    <w:rsid w:val="00BA06E8"/>
    <w:rsid w:val="00BA6BD8"/>
    <w:rsid w:val="00BD333A"/>
    <w:rsid w:val="00C5588B"/>
    <w:rsid w:val="00C85EEF"/>
    <w:rsid w:val="00C92438"/>
    <w:rsid w:val="00CA1B2C"/>
    <w:rsid w:val="00CA4DA5"/>
    <w:rsid w:val="00CA6487"/>
    <w:rsid w:val="00CC6716"/>
    <w:rsid w:val="00CE7DD4"/>
    <w:rsid w:val="00CF7460"/>
    <w:rsid w:val="00D2232C"/>
    <w:rsid w:val="00D52BEC"/>
    <w:rsid w:val="00D70630"/>
    <w:rsid w:val="00D72DC5"/>
    <w:rsid w:val="00D856CA"/>
    <w:rsid w:val="00D920C3"/>
    <w:rsid w:val="00D940B7"/>
    <w:rsid w:val="00DA25FC"/>
    <w:rsid w:val="00DD09B0"/>
    <w:rsid w:val="00DD48ED"/>
    <w:rsid w:val="00DE7828"/>
    <w:rsid w:val="00DF6788"/>
    <w:rsid w:val="00DF79B2"/>
    <w:rsid w:val="00E02D3D"/>
    <w:rsid w:val="00E04CF9"/>
    <w:rsid w:val="00E05D3A"/>
    <w:rsid w:val="00E117AE"/>
    <w:rsid w:val="00E2028C"/>
    <w:rsid w:val="00E215A9"/>
    <w:rsid w:val="00E50360"/>
    <w:rsid w:val="00E6694B"/>
    <w:rsid w:val="00E74537"/>
    <w:rsid w:val="00E8031D"/>
    <w:rsid w:val="00E84DC2"/>
    <w:rsid w:val="00E97FE6"/>
    <w:rsid w:val="00EA068F"/>
    <w:rsid w:val="00EA4000"/>
    <w:rsid w:val="00EB2777"/>
    <w:rsid w:val="00ED3428"/>
    <w:rsid w:val="00ED5C4E"/>
    <w:rsid w:val="00EE2CBA"/>
    <w:rsid w:val="00EE52C3"/>
    <w:rsid w:val="00EE76B0"/>
    <w:rsid w:val="00F65EE3"/>
    <w:rsid w:val="00F671E0"/>
    <w:rsid w:val="00F67607"/>
    <w:rsid w:val="00F837A8"/>
    <w:rsid w:val="00F865D9"/>
    <w:rsid w:val="00F929EC"/>
    <w:rsid w:val="00FB70E9"/>
    <w:rsid w:val="00FC41C4"/>
    <w:rsid w:val="00FC6BB9"/>
    <w:rsid w:val="00FC6CB7"/>
    <w:rsid w:val="00FC7978"/>
    <w:rsid w:val="00FD0B64"/>
    <w:rsid w:val="00FD1B78"/>
    <w:rsid w:val="00FE419B"/>
    <w:rsid w:val="00FE7CF5"/>
    <w:rsid w:val="00FF2F72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E447-CB52-4F4D-8E78-8E5F22F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77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721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18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18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87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1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18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18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18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18"/>
    <w:pPr>
      <w:spacing w:before="240" w:after="60" w:line="240" w:lineRule="auto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218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7218"/>
    <w:rPr>
      <w:rFonts w:ascii="Calibri Light" w:eastAsia="Times New Roman" w:hAnsi="Calibri Light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7218"/>
    <w:rPr>
      <w:rFonts w:ascii="Calibri Light" w:eastAsia="Times New Roman" w:hAnsi="Calibri Light"/>
      <w:color w:val="1F3763"/>
      <w:sz w:val="24"/>
    </w:rPr>
  </w:style>
  <w:style w:type="character" w:customStyle="1" w:styleId="40">
    <w:name w:val="Заголовок 4 Знак"/>
    <w:basedOn w:val="a0"/>
    <w:link w:val="4"/>
    <w:uiPriority w:val="9"/>
    <w:rsid w:val="00487218"/>
    <w:rPr>
      <w:rFonts w:eastAsia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7218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7218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87218"/>
    <w:rPr>
      <w:rFonts w:ascii="Calibri" w:eastAsia="Times New Roman" w:hAnsi="Calibri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7218"/>
    <w:rPr>
      <w:rFonts w:ascii="Calibri" w:eastAsia="Times New Roman" w:hAnsi="Calibri"/>
      <w:i/>
      <w:iCs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7218"/>
    <w:rPr>
      <w:rFonts w:ascii="Calibri Light" w:eastAsia="Times New Roman" w:hAnsi="Calibri Light"/>
      <w:sz w:val="22"/>
      <w:szCs w:val="22"/>
    </w:rPr>
  </w:style>
  <w:style w:type="character" w:styleId="a3">
    <w:name w:val="Hyperlink"/>
    <w:uiPriority w:val="99"/>
    <w:unhideWhenUsed/>
    <w:rsid w:val="00744A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4A7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02D1F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02D1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11"/>
    <w:uiPriority w:val="99"/>
    <w:semiHidden/>
    <w:unhideWhenUsed/>
    <w:rsid w:val="005279D9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1">
    <w:name w:val="Текст выноски Знак1"/>
    <w:basedOn w:val="a0"/>
    <w:link w:val="a5"/>
    <w:semiHidden/>
    <w:locked/>
    <w:rsid w:val="005279D9"/>
    <w:rPr>
      <w:rFonts w:ascii="Tahoma" w:eastAsia="Calibri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uiPriority w:val="99"/>
    <w:semiHidden/>
    <w:rsid w:val="005279D9"/>
    <w:rPr>
      <w:rFonts w:ascii="Segoe UI" w:eastAsia="Calibri" w:hAnsi="Segoe UI" w:cs="Segoe UI"/>
      <w:sz w:val="18"/>
      <w:szCs w:val="18"/>
    </w:rPr>
  </w:style>
  <w:style w:type="paragraph" w:customStyle="1" w:styleId="TextBody">
    <w:name w:val="Text Body"/>
    <w:basedOn w:val="a"/>
    <w:rsid w:val="005279D9"/>
    <w:pPr>
      <w:suppressAutoHyphens/>
      <w:spacing w:after="140" w:line="288" w:lineRule="auto"/>
    </w:pPr>
    <w:rPr>
      <w:lang w:eastAsia="zh-CN"/>
    </w:rPr>
  </w:style>
  <w:style w:type="paragraph" w:customStyle="1" w:styleId="Heading">
    <w:name w:val="Heading"/>
    <w:basedOn w:val="a"/>
    <w:next w:val="TextBody"/>
    <w:rsid w:val="005279D9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Index">
    <w:name w:val="Index"/>
    <w:basedOn w:val="a"/>
    <w:rsid w:val="005279D9"/>
    <w:pPr>
      <w:suppressLineNumbers/>
      <w:suppressAutoHyphens/>
    </w:pPr>
    <w:rPr>
      <w:lang w:eastAsia="zh-CN"/>
    </w:rPr>
  </w:style>
  <w:style w:type="paragraph" w:customStyle="1" w:styleId="ConsPlusTitlePage">
    <w:name w:val="ConsPlusTitlePage"/>
    <w:rsid w:val="005279D9"/>
    <w:pPr>
      <w:widowControl w:val="0"/>
      <w:suppressAutoHyphens/>
      <w:autoSpaceDE w:val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Title">
    <w:name w:val="ConsPlusTitle"/>
    <w:rsid w:val="005279D9"/>
    <w:pPr>
      <w:widowControl w:val="0"/>
      <w:suppressAutoHyphens/>
      <w:autoSpaceDE w:val="0"/>
      <w:jc w:val="left"/>
    </w:pPr>
    <w:rPr>
      <w:rFonts w:ascii="Calibri" w:eastAsia="Times New Roman" w:hAnsi="Calibri" w:cs="Calibri"/>
      <w:b/>
      <w:sz w:val="22"/>
      <w:szCs w:val="20"/>
      <w:lang w:eastAsia="zh-CN"/>
    </w:rPr>
  </w:style>
  <w:style w:type="paragraph" w:customStyle="1" w:styleId="ConsPlusNonformat">
    <w:name w:val="ConsPlusNonformat"/>
    <w:rsid w:val="005279D9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2">
    <w:name w:val="Стиль1"/>
    <w:basedOn w:val="a"/>
    <w:rsid w:val="005279D9"/>
    <w:pPr>
      <w:widowControl w:val="0"/>
      <w:suppressAutoHyphens/>
      <w:autoSpaceDE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TableContents">
    <w:name w:val="Table Contents"/>
    <w:basedOn w:val="a"/>
    <w:rsid w:val="005279D9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5279D9"/>
    <w:pPr>
      <w:jc w:val="center"/>
    </w:pPr>
    <w:rPr>
      <w:b/>
      <w:bCs/>
    </w:rPr>
  </w:style>
  <w:style w:type="character" w:customStyle="1" w:styleId="13">
    <w:name w:val="Стиль1 Знак"/>
    <w:basedOn w:val="a0"/>
    <w:rsid w:val="005279D9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InternetLink">
    <w:name w:val="Internet Link"/>
    <w:rsid w:val="005279D9"/>
    <w:rPr>
      <w:color w:val="000080"/>
      <w:u w:val="single"/>
    </w:rPr>
  </w:style>
  <w:style w:type="paragraph" w:customStyle="1" w:styleId="paragraph">
    <w:name w:val="paragraph"/>
    <w:basedOn w:val="a"/>
    <w:rsid w:val="0052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5279D9"/>
  </w:style>
  <w:style w:type="character" w:customStyle="1" w:styleId="normaltextrun">
    <w:name w:val="normaltextrun"/>
    <w:basedOn w:val="a0"/>
    <w:rsid w:val="005279D9"/>
  </w:style>
  <w:style w:type="character" w:customStyle="1" w:styleId="apple-converted-space">
    <w:name w:val="apple-converted-space"/>
    <w:basedOn w:val="a0"/>
    <w:rsid w:val="005279D9"/>
  </w:style>
  <w:style w:type="character" w:customStyle="1" w:styleId="spellingerror">
    <w:name w:val="spellingerror"/>
    <w:basedOn w:val="a0"/>
    <w:rsid w:val="005279D9"/>
  </w:style>
  <w:style w:type="paragraph" w:styleId="a7">
    <w:name w:val="No Spacing"/>
    <w:link w:val="a8"/>
    <w:uiPriority w:val="1"/>
    <w:qFormat/>
    <w:rsid w:val="005279D9"/>
    <w:pPr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a8">
    <w:name w:val="Без интервала Знак"/>
    <w:basedOn w:val="a0"/>
    <w:link w:val="a7"/>
    <w:uiPriority w:val="1"/>
    <w:rsid w:val="005279D9"/>
    <w:rPr>
      <w:rFonts w:ascii="Calibri" w:eastAsia="Calibri" w:hAnsi="Calibri"/>
      <w:sz w:val="22"/>
      <w:szCs w:val="22"/>
      <w:lang w:eastAsia="zh-CN"/>
    </w:rPr>
  </w:style>
  <w:style w:type="character" w:styleId="a9">
    <w:name w:val="Strong"/>
    <w:basedOn w:val="a0"/>
    <w:uiPriority w:val="22"/>
    <w:qFormat/>
    <w:rsid w:val="005279D9"/>
    <w:rPr>
      <w:b/>
      <w:bCs/>
    </w:rPr>
  </w:style>
  <w:style w:type="paragraph" w:styleId="aa">
    <w:name w:val="header"/>
    <w:basedOn w:val="a"/>
    <w:link w:val="ab"/>
    <w:uiPriority w:val="99"/>
    <w:unhideWhenUsed/>
    <w:rsid w:val="005279D9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5279D9"/>
    <w:rPr>
      <w:rFonts w:ascii="Calibri" w:eastAsia="Calibri" w:hAnsi="Calibri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5279D9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5279D9"/>
    <w:rPr>
      <w:rFonts w:ascii="Calibri" w:eastAsia="Calibri" w:hAnsi="Calibri"/>
      <w:sz w:val="22"/>
      <w:szCs w:val="22"/>
      <w:lang w:eastAsia="zh-CN"/>
    </w:rPr>
  </w:style>
  <w:style w:type="paragraph" w:customStyle="1" w:styleId="ConsTitle">
    <w:name w:val="ConsTitle"/>
    <w:rsid w:val="005279D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footnote text"/>
    <w:basedOn w:val="a"/>
    <w:link w:val="af"/>
    <w:uiPriority w:val="99"/>
    <w:unhideWhenUsed/>
    <w:rsid w:val="00417DE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17DE0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7DE0"/>
    <w:rPr>
      <w:vertAlign w:val="superscript"/>
    </w:rPr>
  </w:style>
  <w:style w:type="paragraph" w:customStyle="1" w:styleId="ConsPlusCell">
    <w:name w:val="ConsPlusCell"/>
    <w:rsid w:val="0048721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872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JurTerm">
    <w:name w:val="ConsPlusJurTerm"/>
    <w:rsid w:val="0048721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721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87218"/>
  </w:style>
  <w:style w:type="character" w:customStyle="1" w:styleId="s10">
    <w:name w:val="s_10"/>
    <w:basedOn w:val="a0"/>
    <w:rsid w:val="00487218"/>
  </w:style>
  <w:style w:type="paragraph" w:customStyle="1" w:styleId="formattext">
    <w:name w:val="formattext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basedOn w:val="a"/>
    <w:next w:val="a"/>
    <w:uiPriority w:val="10"/>
    <w:qFormat/>
    <w:rsid w:val="00487218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hl">
    <w:name w:val="hl"/>
    <w:basedOn w:val="a0"/>
    <w:rsid w:val="00487218"/>
  </w:style>
  <w:style w:type="character" w:customStyle="1" w:styleId="searchtext">
    <w:name w:val="searchtext"/>
    <w:basedOn w:val="a0"/>
    <w:rsid w:val="00487218"/>
  </w:style>
  <w:style w:type="paragraph" w:customStyle="1" w:styleId="s1">
    <w:name w:val="s_1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487218"/>
  </w:style>
  <w:style w:type="character" w:customStyle="1" w:styleId="small-logo3">
    <w:name w:val="small-logo3"/>
    <w:basedOn w:val="a0"/>
    <w:rsid w:val="00487218"/>
  </w:style>
  <w:style w:type="paragraph" w:customStyle="1" w:styleId="headertext">
    <w:name w:val="headertext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87218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2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uiPriority w:val="20"/>
    <w:qFormat/>
    <w:rsid w:val="00487218"/>
    <w:rPr>
      <w:i/>
      <w:iCs/>
    </w:rPr>
  </w:style>
  <w:style w:type="paragraph" w:customStyle="1" w:styleId="Default">
    <w:name w:val="Default"/>
    <w:rsid w:val="00487218"/>
    <w:pPr>
      <w:autoSpaceDE w:val="0"/>
      <w:autoSpaceDN w:val="0"/>
      <w:adjustRightInd w:val="0"/>
      <w:jc w:val="left"/>
    </w:pPr>
    <w:rPr>
      <w:rFonts w:ascii="Century Gothic" w:eastAsia="Calibri" w:hAnsi="Century Gothic" w:cs="Century Gothic"/>
      <w:color w:val="000000"/>
      <w:sz w:val="24"/>
    </w:rPr>
  </w:style>
  <w:style w:type="character" w:customStyle="1" w:styleId="ez-toc-section">
    <w:name w:val="ez-toc-section"/>
    <w:basedOn w:val="a0"/>
    <w:rsid w:val="00487218"/>
  </w:style>
  <w:style w:type="paragraph" w:customStyle="1" w:styleId="wp-caption-text">
    <w:name w:val="wp-caption-text"/>
    <w:basedOn w:val="a"/>
    <w:rsid w:val="00487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basedOn w:val="a0"/>
    <w:rsid w:val="00487218"/>
  </w:style>
  <w:style w:type="character" w:customStyle="1" w:styleId="14">
    <w:name w:val="Название Знак1"/>
    <w:link w:val="af4"/>
    <w:uiPriority w:val="10"/>
    <w:rsid w:val="00487218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4">
    <w:name w:val="Title"/>
    <w:basedOn w:val="a"/>
    <w:next w:val="a"/>
    <w:link w:val="14"/>
    <w:uiPriority w:val="10"/>
    <w:qFormat/>
    <w:rsid w:val="00487218"/>
    <w:pPr>
      <w:spacing w:after="0" w:line="240" w:lineRule="auto"/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487218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487218"/>
    <w:rPr>
      <w:rFonts w:ascii="Calibri Light" w:eastAsia="Times New Roman" w:hAnsi="Calibri Light"/>
      <w:sz w:val="24"/>
    </w:rPr>
  </w:style>
  <w:style w:type="paragraph" w:styleId="21">
    <w:name w:val="Quote"/>
    <w:basedOn w:val="a"/>
    <w:next w:val="a"/>
    <w:link w:val="22"/>
    <w:uiPriority w:val="29"/>
    <w:qFormat/>
    <w:rsid w:val="00487218"/>
    <w:pPr>
      <w:spacing w:after="0" w:line="240" w:lineRule="auto"/>
    </w:pPr>
    <w:rPr>
      <w:rFonts w:eastAsia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87218"/>
    <w:rPr>
      <w:rFonts w:ascii="Calibri" w:eastAsia="Times New Roman" w:hAnsi="Calibri"/>
      <w:i/>
      <w:sz w:val="24"/>
    </w:rPr>
  </w:style>
  <w:style w:type="paragraph" w:styleId="af7">
    <w:name w:val="Intense Quote"/>
    <w:basedOn w:val="a"/>
    <w:next w:val="a"/>
    <w:link w:val="af8"/>
    <w:uiPriority w:val="30"/>
    <w:qFormat/>
    <w:rsid w:val="00487218"/>
    <w:pPr>
      <w:spacing w:after="0" w:line="240" w:lineRule="auto"/>
      <w:ind w:left="720" w:right="720"/>
    </w:pPr>
    <w:rPr>
      <w:rFonts w:eastAsia="Times New Roman"/>
      <w:b/>
      <w:i/>
      <w:sz w:val="24"/>
    </w:rPr>
  </w:style>
  <w:style w:type="character" w:customStyle="1" w:styleId="af8">
    <w:name w:val="Выделенная цитата Знак"/>
    <w:basedOn w:val="a0"/>
    <w:link w:val="af7"/>
    <w:uiPriority w:val="30"/>
    <w:rsid w:val="00487218"/>
    <w:rPr>
      <w:rFonts w:ascii="Calibri" w:eastAsia="Times New Roman" w:hAnsi="Calibri"/>
      <w:b/>
      <w:i/>
      <w:sz w:val="24"/>
      <w:szCs w:val="22"/>
    </w:rPr>
  </w:style>
  <w:style w:type="character" w:styleId="af9">
    <w:name w:val="Subtle Emphasis"/>
    <w:uiPriority w:val="19"/>
    <w:qFormat/>
    <w:rsid w:val="00487218"/>
    <w:rPr>
      <w:i/>
      <w:color w:val="5A5A5A"/>
    </w:rPr>
  </w:style>
  <w:style w:type="character" w:styleId="afa">
    <w:name w:val="Intense Emphasis"/>
    <w:uiPriority w:val="21"/>
    <w:qFormat/>
    <w:rsid w:val="00487218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487218"/>
    <w:rPr>
      <w:sz w:val="24"/>
      <w:szCs w:val="24"/>
      <w:u w:val="single"/>
    </w:rPr>
  </w:style>
  <w:style w:type="character" w:styleId="afc">
    <w:name w:val="Intense Reference"/>
    <w:uiPriority w:val="32"/>
    <w:qFormat/>
    <w:rsid w:val="00487218"/>
    <w:rPr>
      <w:b/>
      <w:sz w:val="24"/>
      <w:u w:val="single"/>
    </w:rPr>
  </w:style>
  <w:style w:type="character" w:styleId="afd">
    <w:name w:val="Book Title"/>
    <w:uiPriority w:val="33"/>
    <w:qFormat/>
    <w:rsid w:val="00487218"/>
    <w:rPr>
      <w:rFonts w:ascii="Calibri Light" w:eastAsia="Times New Roman" w:hAnsi="Calibri Light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487218"/>
    <w:pPr>
      <w:keepLines w:val="0"/>
      <w:spacing w:after="60" w:line="240" w:lineRule="auto"/>
      <w:outlineLvl w:val="9"/>
    </w:pPr>
    <w:rPr>
      <w:b/>
      <w:bCs/>
      <w:color w:val="auto"/>
      <w:kern w:val="32"/>
    </w:rPr>
  </w:style>
  <w:style w:type="paragraph" w:styleId="aff">
    <w:name w:val="Revision"/>
    <w:hidden/>
    <w:uiPriority w:val="99"/>
    <w:semiHidden/>
    <w:rsid w:val="00487218"/>
    <w:pPr>
      <w:jc w:val="left"/>
    </w:pPr>
    <w:rPr>
      <w:rFonts w:ascii="Calibri" w:eastAsia="Calibri" w:hAnsi="Calibri"/>
      <w:sz w:val="22"/>
      <w:szCs w:val="22"/>
    </w:rPr>
  </w:style>
  <w:style w:type="paragraph" w:styleId="aff0">
    <w:name w:val="Normal (Web)"/>
    <w:basedOn w:val="a"/>
    <w:uiPriority w:val="99"/>
    <w:unhideWhenUsed/>
    <w:rsid w:val="00487218"/>
    <w:rPr>
      <w:rFonts w:ascii="Times New Roman" w:hAnsi="Times New Roman"/>
      <w:sz w:val="24"/>
      <w:szCs w:val="24"/>
    </w:rPr>
  </w:style>
  <w:style w:type="character" w:customStyle="1" w:styleId="aff1">
    <w:name w:val="Название Знак"/>
    <w:basedOn w:val="a0"/>
    <w:uiPriority w:val="10"/>
    <w:rsid w:val="0048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rmin">
    <w:name w:val="termin"/>
    <w:basedOn w:val="a0"/>
    <w:rsid w:val="00664C44"/>
  </w:style>
  <w:style w:type="character" w:customStyle="1" w:styleId="aff2">
    <w:name w:val="Текст примечания Знак"/>
    <w:basedOn w:val="a0"/>
    <w:link w:val="aff3"/>
    <w:uiPriority w:val="99"/>
    <w:semiHidden/>
    <w:rsid w:val="00664C44"/>
    <w:rPr>
      <w:rFonts w:eastAsia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rsid w:val="00664C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664C44"/>
    <w:rPr>
      <w:rFonts w:ascii="Calibri" w:eastAsia="Calibri" w:hAnsi="Calibri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664C44"/>
    <w:rPr>
      <w:rFonts w:eastAsia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664C44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664C44"/>
    <w:rPr>
      <w:rFonts w:ascii="Calibri" w:eastAsia="Calibri" w:hAnsi="Calibri"/>
      <w:b/>
      <w:bCs/>
      <w:sz w:val="20"/>
      <w:szCs w:val="20"/>
    </w:rPr>
  </w:style>
  <w:style w:type="paragraph" w:customStyle="1" w:styleId="17">
    <w:name w:val="1"/>
    <w:basedOn w:val="a"/>
    <w:next w:val="aff0"/>
    <w:rsid w:val="00664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212F246723176905E60174DE74ADCE9807A6294B0B885023AE08F9Do8l4M" TargetMode="External"/><Relationship Id="rId13" Type="http://schemas.openxmlformats.org/officeDocument/2006/relationships/hyperlink" Target="https://login.consultant.ru/link/?req=doc&amp;base=LAW&amp;n=461102&amp;date=19.05.202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TR&amp;n=30193&amp;date=19.05.20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102&amp;date=21.05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3171&amp;date=19.05.202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004&amp;date=19.05.2024" TargetMode="External"/><Relationship Id="rId14" Type="http://schemas.openxmlformats.org/officeDocument/2006/relationships/hyperlink" Target="https://base.garant.ru/4067629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518E-7A2F-4781-B030-77B46C3B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Светлана Сергеевна Воропаева</cp:lastModifiedBy>
  <cp:revision>196</cp:revision>
  <cp:lastPrinted>2022-12-14T07:38:00Z</cp:lastPrinted>
  <dcterms:created xsi:type="dcterms:W3CDTF">2022-06-16T08:38:00Z</dcterms:created>
  <dcterms:modified xsi:type="dcterms:W3CDTF">2024-07-02T06:04:00Z</dcterms:modified>
</cp:coreProperties>
</file>