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010CE5">
      <w:pPr>
        <w:ind w:left="1134" w:right="567" w:firstLine="709"/>
        <w:jc w:val="center"/>
        <w:rPr>
          <w:sz w:val="28"/>
          <w:szCs w:val="28"/>
        </w:rPr>
      </w:pPr>
      <w:bookmarkStart w:id="0" w:name="_GoBack"/>
      <w:bookmarkEnd w:id="0"/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center"/>
        <w:rPr>
          <w:sz w:val="28"/>
          <w:szCs w:val="28"/>
        </w:rPr>
      </w:pPr>
    </w:p>
    <w:p w:rsidR="007F583B" w:rsidRPr="005F77C7" w:rsidRDefault="007F583B" w:rsidP="00010CE5">
      <w:pPr>
        <w:ind w:left="1134" w:right="567" w:firstLine="709"/>
        <w:jc w:val="both"/>
        <w:rPr>
          <w:sz w:val="27"/>
          <w:szCs w:val="27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3305A7" w:rsidRDefault="003305A7" w:rsidP="00010CE5">
      <w:pPr>
        <w:ind w:left="1134" w:right="567" w:firstLine="709"/>
        <w:jc w:val="center"/>
        <w:rPr>
          <w:color w:val="000000"/>
          <w:sz w:val="28"/>
          <w:szCs w:val="28"/>
        </w:rPr>
      </w:pPr>
    </w:p>
    <w:p w:rsidR="00280942" w:rsidRDefault="00280942" w:rsidP="00010CE5">
      <w:pPr>
        <w:ind w:left="1134" w:right="567" w:firstLine="709"/>
        <w:jc w:val="both"/>
        <w:rPr>
          <w:color w:val="000000"/>
          <w:sz w:val="28"/>
          <w:szCs w:val="28"/>
        </w:rPr>
      </w:pPr>
    </w:p>
    <w:p w:rsidR="00F14521" w:rsidRPr="00C54E58" w:rsidRDefault="00F14521" w:rsidP="00EA2CB0">
      <w:pPr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«</w:t>
      </w:r>
      <w:r w:rsidRPr="008229A0">
        <w:rPr>
          <w:rStyle w:val="a9"/>
          <w:b w:val="0"/>
          <w:color w:val="000000"/>
          <w:sz w:val="28"/>
          <w:szCs w:val="28"/>
          <w:shd w:val="clear" w:color="auto" w:fill="FFFFFF"/>
        </w:rPr>
        <w:t>О</w:t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б определении гарантирующих организаций в сфере холодного </w:t>
      </w:r>
      <w:r w:rsidR="00892D3A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D11F20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водоснабжения и водоотведения на территории </w:t>
      </w:r>
      <w:r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городского округа Красногорск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229A0">
        <w:rPr>
          <w:color w:val="000000"/>
          <w:sz w:val="28"/>
          <w:szCs w:val="28"/>
          <w:shd w:val="clear" w:color="auto" w:fill="FFFFFF"/>
        </w:rPr>
        <w:t>Московской области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</w:p>
    <w:p w:rsidR="00F14521" w:rsidRPr="00C54E58" w:rsidRDefault="00F14521" w:rsidP="00010CE5">
      <w:pPr>
        <w:ind w:left="1134" w:right="567" w:firstLine="709"/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F14521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В соответствии с Фед</w:t>
      </w:r>
      <w:r w:rsidR="00475BBC" w:rsidRPr="00EA2CB0">
        <w:rPr>
          <w:sz w:val="28"/>
          <w:shd w:val="clear" w:color="auto" w:fill="FFFFFF"/>
        </w:rPr>
        <w:t>еральным законом от 07.12.2011</w:t>
      </w:r>
      <w:r w:rsidRPr="00EA2CB0">
        <w:rPr>
          <w:sz w:val="28"/>
          <w:shd w:val="clear" w:color="auto" w:fill="FFFFFF"/>
        </w:rPr>
        <w:t xml:space="preserve"> № 416-ФЗ «О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водоснабжении и водоотведении», Федеральным законом от 06.10.2003 № 131-ФЗ «Об общих принципах организации местного самоуправления в Российской Федерации», во исполнение указания Министерства </w:t>
      </w:r>
      <w:proofErr w:type="spellStart"/>
      <w:r w:rsidRPr="00EA2CB0">
        <w:rPr>
          <w:sz w:val="28"/>
          <w:shd w:val="clear" w:color="auto" w:fill="FFFFFF"/>
        </w:rPr>
        <w:t>жилищно</w:t>
      </w:r>
      <w:proofErr w:type="spellEnd"/>
      <w:r w:rsidR="00B54FD2" w:rsidRPr="00EA2CB0">
        <w:rPr>
          <w:sz w:val="28"/>
          <w:shd w:val="clear" w:color="auto" w:fill="FFFFFF"/>
        </w:rPr>
        <w:t xml:space="preserve"> – </w:t>
      </w:r>
      <w:r w:rsidRPr="00EA2CB0">
        <w:rPr>
          <w:sz w:val="28"/>
          <w:shd w:val="clear" w:color="auto" w:fill="FFFFFF"/>
        </w:rPr>
        <w:t>коммунального хозяйства Московской области от 04.05.2012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04.02-1301 исх., в целях беспер</w:t>
      </w:r>
      <w:r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 xml:space="preserve">бойного обеспечения населения услугами водоснабжения и водоотведения,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постановляю: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1. Определить следующие гарантирующие организации в сфере холодного водоснабжения на территории городского округа Красногорск: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«КРАСИНЖВОДА» (ИНН 5040133920);</w:t>
      </w:r>
    </w:p>
    <w:p w:rsidR="00AE2395" w:rsidRPr="00EA2CB0" w:rsidRDefault="00AE2395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  <w:r w:rsidR="00EA2CB0" w:rsidRPr="00EA2CB0">
        <w:rPr>
          <w:sz w:val="28"/>
          <w:shd w:val="clear" w:color="auto" w:fill="FFFFFF"/>
        </w:rPr>
        <w:t>,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</w:t>
      </w:r>
      <w:r w:rsidR="00E902AE" w:rsidRPr="00EA2CB0">
        <w:rPr>
          <w:sz w:val="28"/>
          <w:shd w:val="clear" w:color="auto" w:fill="FFFFFF"/>
        </w:rPr>
        <w:t>тельности</w:t>
      </w:r>
      <w:proofErr w:type="gramEnd"/>
      <w:r w:rsidR="00E902AE" w:rsidRPr="00EA2CB0">
        <w:rPr>
          <w:sz w:val="28"/>
          <w:shd w:val="clear" w:color="auto" w:fill="FFFFFF"/>
        </w:rPr>
        <w:t xml:space="preserve"> согласно прилагаемой К</w:t>
      </w:r>
      <w:r w:rsidRPr="00EA2CB0">
        <w:rPr>
          <w:sz w:val="28"/>
          <w:shd w:val="clear" w:color="auto" w:fill="FFFFFF"/>
        </w:rPr>
        <w:t>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>-схем</w:t>
      </w:r>
      <w:r w:rsidR="00916BAD" w:rsidRPr="00EA2CB0">
        <w:rPr>
          <w:sz w:val="28"/>
          <w:shd w:val="clear" w:color="auto" w:fill="FFFFFF"/>
        </w:rPr>
        <w:t xml:space="preserve">е </w:t>
      </w:r>
      <w:r w:rsidRPr="00EA2CB0">
        <w:rPr>
          <w:sz w:val="28"/>
          <w:shd w:val="clear" w:color="auto" w:fill="FFFFFF"/>
        </w:rPr>
        <w:t>з</w:t>
      </w:r>
      <w:r w:rsidRPr="00EA2CB0">
        <w:rPr>
          <w:sz w:val="28"/>
          <w:shd w:val="clear" w:color="auto" w:fill="FFFFFF"/>
        </w:rPr>
        <w:t>о</w:t>
      </w:r>
      <w:r w:rsidRPr="00EA2CB0">
        <w:rPr>
          <w:sz w:val="28"/>
          <w:shd w:val="clear" w:color="auto" w:fill="FFFFFF"/>
        </w:rPr>
        <w:t>ны деятельности гарантирующего поставщика в сфере</w:t>
      </w:r>
      <w:r w:rsidR="00916BAD" w:rsidRPr="00EA2CB0">
        <w:rPr>
          <w:sz w:val="28"/>
          <w:shd w:val="clear" w:color="auto" w:fill="FFFFFF"/>
        </w:rPr>
        <w:t xml:space="preserve"> холодного</w:t>
      </w:r>
      <w:r w:rsidRPr="00EA2CB0">
        <w:rPr>
          <w:sz w:val="28"/>
          <w:shd w:val="clear" w:color="auto" w:fill="FFFFFF"/>
        </w:rPr>
        <w:t xml:space="preserve"> водоснабжения </w:t>
      </w:r>
      <w:r w:rsidR="00E902AE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E902AE" w:rsidRPr="00EA2CB0">
        <w:rPr>
          <w:sz w:val="28"/>
          <w:shd w:val="clear" w:color="auto" w:fill="FFFFFF"/>
        </w:rPr>
        <w:t>1).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2. Определить следующие гарантирующие организации в сфере </w:t>
      </w:r>
      <w:r w:rsidR="00EA2CB0">
        <w:rPr>
          <w:sz w:val="28"/>
          <w:shd w:val="clear" w:color="auto" w:fill="FFFFFF"/>
        </w:rPr>
        <w:br/>
      </w:r>
      <w:r w:rsidR="00E902AE" w:rsidRPr="00EA2CB0">
        <w:rPr>
          <w:sz w:val="28"/>
          <w:shd w:val="clear" w:color="auto" w:fill="FFFFFF"/>
        </w:rPr>
        <w:t>водоотведени</w:t>
      </w:r>
      <w:r w:rsidRPr="00EA2CB0">
        <w:rPr>
          <w:sz w:val="28"/>
          <w:shd w:val="clear" w:color="auto" w:fill="FFFFFF"/>
        </w:rPr>
        <w:t>я на территории городского округа Красногорск: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АО «Водоканал» (ИНН 5024022700);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  <w:lang w:val="en-US"/>
        </w:rPr>
      </w:pPr>
      <w:r w:rsidRPr="00EA2CB0">
        <w:rPr>
          <w:sz w:val="28"/>
          <w:shd w:val="clear" w:color="auto" w:fill="FFFFFF"/>
        </w:rPr>
        <w:t>- АО «Водоканал «Павшино» (ИНН 5024139635);</w:t>
      </w:r>
    </w:p>
    <w:p w:rsidR="0059319E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«ЖКХ «Водоканал</w:t>
      </w:r>
      <w:r w:rsidR="004C16F0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+» (ИНН 7706765710);</w:t>
      </w:r>
    </w:p>
    <w:p w:rsidR="00557C9D" w:rsidRPr="00EA2CB0" w:rsidRDefault="00942A8D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«Кутузовский водоканал» (7733371802)</w:t>
      </w:r>
      <w:r w:rsidR="003D422A" w:rsidRPr="00EA2CB0">
        <w:rPr>
          <w:sz w:val="28"/>
          <w:shd w:val="clear" w:color="auto" w:fill="FFFFFF"/>
        </w:rPr>
        <w:t>;</w:t>
      </w:r>
    </w:p>
    <w:p w:rsidR="00AE2395" w:rsidRPr="00EA2CB0" w:rsidRDefault="00AE2395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ООО «</w:t>
      </w:r>
      <w:proofErr w:type="spellStart"/>
      <w:r w:rsidRPr="00EA2CB0">
        <w:rPr>
          <w:sz w:val="28"/>
          <w:shd w:val="clear" w:color="auto" w:fill="FFFFFF"/>
        </w:rPr>
        <w:t>Хорвиц</w:t>
      </w:r>
      <w:proofErr w:type="spellEnd"/>
      <w:r w:rsidRPr="00EA2CB0">
        <w:rPr>
          <w:sz w:val="28"/>
          <w:shd w:val="clear" w:color="auto" w:fill="FFFFFF"/>
        </w:rPr>
        <w:t xml:space="preserve"> ресурс» (ИНН 9701193935)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и установить зоны их </w:t>
      </w:r>
      <w:proofErr w:type="gramStart"/>
      <w:r w:rsidRPr="00EA2CB0">
        <w:rPr>
          <w:sz w:val="28"/>
          <w:shd w:val="clear" w:color="auto" w:fill="FFFFFF"/>
        </w:rPr>
        <w:t>деятельности</w:t>
      </w:r>
      <w:proofErr w:type="gramEnd"/>
      <w:r w:rsidRPr="00EA2CB0">
        <w:rPr>
          <w:sz w:val="28"/>
          <w:shd w:val="clear" w:color="auto" w:fill="FFFFFF"/>
        </w:rPr>
        <w:t xml:space="preserve"> согласно прилагаемой Карт</w:t>
      </w:r>
      <w:r w:rsidR="00916BAD" w:rsidRPr="00EA2CB0">
        <w:rPr>
          <w:sz w:val="28"/>
          <w:shd w:val="clear" w:color="auto" w:fill="FFFFFF"/>
        </w:rPr>
        <w:t>е</w:t>
      </w:r>
      <w:r w:rsidRPr="00EA2CB0">
        <w:rPr>
          <w:sz w:val="28"/>
          <w:shd w:val="clear" w:color="auto" w:fill="FFFFFF"/>
        </w:rPr>
        <w:t xml:space="preserve">-схеме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зоны деятельности гарантирующего поставщика в сфере водоотведения </w:t>
      </w:r>
      <w:r w:rsidR="00EA2CB0">
        <w:rPr>
          <w:sz w:val="28"/>
          <w:shd w:val="clear" w:color="auto" w:fill="FFFFFF"/>
        </w:rPr>
        <w:br/>
      </w:r>
      <w:r w:rsidR="003E2AE7" w:rsidRPr="00EA2CB0">
        <w:rPr>
          <w:sz w:val="28"/>
          <w:shd w:val="clear" w:color="auto" w:fill="FFFFFF"/>
        </w:rPr>
        <w:t>(Приложение №</w:t>
      </w:r>
      <w:r w:rsidR="00892D3A" w:rsidRPr="00EA2CB0">
        <w:rPr>
          <w:sz w:val="28"/>
          <w:shd w:val="clear" w:color="auto" w:fill="FFFFFF"/>
        </w:rPr>
        <w:t xml:space="preserve"> </w:t>
      </w:r>
      <w:r w:rsidR="003E2AE7" w:rsidRPr="00EA2CB0">
        <w:rPr>
          <w:sz w:val="28"/>
          <w:shd w:val="clear" w:color="auto" w:fill="FFFFFF"/>
        </w:rPr>
        <w:t>2).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lastRenderedPageBreak/>
        <w:t xml:space="preserve">3. Обязать гарантирующие организации заключить договоры с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потребителями, находящимися в их зонах деятельности.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4. Потребителям, использующим автономные источники водоснабжения и (или) водоотведения и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 xml:space="preserve">организации заключение договоров водоснабжения и (или) водоотведения с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гарантирующей организацией не требуется.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5. </w:t>
      </w:r>
      <w:proofErr w:type="gramStart"/>
      <w:r w:rsidRPr="00EA2CB0">
        <w:rPr>
          <w:sz w:val="28"/>
          <w:shd w:val="clear" w:color="auto" w:fill="FFFFFF"/>
        </w:rPr>
        <w:t>Потребителям, находящимся на территории городского округа Красн</w:t>
      </w:r>
      <w:r w:rsidRPr="00EA2CB0">
        <w:rPr>
          <w:sz w:val="28"/>
          <w:shd w:val="clear" w:color="auto" w:fill="FFFFFF"/>
        </w:rPr>
        <w:t>о</w:t>
      </w:r>
      <w:r w:rsidRPr="00EA2CB0">
        <w:rPr>
          <w:sz w:val="28"/>
          <w:shd w:val="clear" w:color="auto" w:fill="FFFFFF"/>
        </w:rPr>
        <w:t xml:space="preserve">горск и не попадающим в зону деятельности гарантирующей организации, при заключении договоров необходимо руководствоваться п.7 ст. 7 Федерального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закона от 07.12.2011 №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416-ФЗ «О водоснабжении и водоотведении», а именно заключить договор с организацией,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к водопроводным и (или) канализационным сетям которой подключены (технологически присоединены) объекты капитал</w:t>
      </w:r>
      <w:r w:rsidRPr="00EA2CB0">
        <w:rPr>
          <w:sz w:val="28"/>
          <w:shd w:val="clear" w:color="auto" w:fill="FFFFFF"/>
        </w:rPr>
        <w:t>ь</w:t>
      </w:r>
      <w:r w:rsidRPr="00EA2CB0">
        <w:rPr>
          <w:sz w:val="28"/>
          <w:shd w:val="clear" w:color="auto" w:fill="FFFFFF"/>
        </w:rPr>
        <w:t>ного строительства потребителя.</w:t>
      </w:r>
      <w:proofErr w:type="gramEnd"/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6. Потребителям, находящимся в зоне деятельности гарантирующей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организации и не подключенным в установленном порядке к централизованным системам вод</w:t>
      </w:r>
      <w:r w:rsidR="00E902AE" w:rsidRPr="00EA2CB0">
        <w:rPr>
          <w:sz w:val="28"/>
          <w:shd w:val="clear" w:color="auto" w:fill="FFFFFF"/>
        </w:rPr>
        <w:t>оснабжения и (или) водоотведения</w:t>
      </w:r>
      <w:r w:rsidRPr="00EA2CB0">
        <w:rPr>
          <w:sz w:val="28"/>
          <w:shd w:val="clear" w:color="auto" w:fill="FFFFFF"/>
        </w:rPr>
        <w:t>,</w:t>
      </w:r>
      <w:r w:rsidR="00E902AE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 xml:space="preserve">либо подключенным к ним </w:t>
      </w:r>
      <w:r w:rsidR="00010CE5" w:rsidRPr="00EA2CB0">
        <w:rPr>
          <w:sz w:val="28"/>
          <w:shd w:val="clear" w:color="auto" w:fill="FFFFFF"/>
        </w:rPr>
        <w:t>оп</w:t>
      </w:r>
      <w:r w:rsidR="00010CE5" w:rsidRPr="00EA2CB0">
        <w:rPr>
          <w:sz w:val="28"/>
          <w:shd w:val="clear" w:color="auto" w:fill="FFFFFF"/>
        </w:rPr>
        <w:t>о</w:t>
      </w:r>
      <w:r w:rsidR="00010CE5" w:rsidRPr="00EA2CB0">
        <w:rPr>
          <w:sz w:val="28"/>
          <w:shd w:val="clear" w:color="auto" w:fill="FFFFFF"/>
        </w:rPr>
        <w:t>средованно</w:t>
      </w:r>
      <w:r w:rsidRPr="00EA2CB0">
        <w:rPr>
          <w:sz w:val="28"/>
          <w:shd w:val="clear" w:color="auto" w:fill="FFFFFF"/>
        </w:rPr>
        <w:t xml:space="preserve">, и имеющим заключенные договоры с иными организациями,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перезаключать действующие договоры не требуется.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7. Наделить АО «Водоканал» (ИНН 5024022700) правом осуществления производственного контроля качества питьевой воды на объектах, </w:t>
      </w:r>
      <w:r w:rsidR="00EA2CB0">
        <w:rPr>
          <w:sz w:val="28"/>
          <w:shd w:val="clear" w:color="auto" w:fill="FFFFFF"/>
        </w:rPr>
        <w:br/>
      </w:r>
      <w:r w:rsidRPr="00EA2CB0">
        <w:rPr>
          <w:sz w:val="28"/>
          <w:shd w:val="clear" w:color="auto" w:fill="FFFFFF"/>
        </w:rPr>
        <w:t>эксплуатируемых организациями, не указанным в настоящем Постановлении.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8. Признать утратившими силу со дня принятия настоящего </w:t>
      </w:r>
      <w:proofErr w:type="gramStart"/>
      <w:r w:rsidRPr="00EA2CB0">
        <w:rPr>
          <w:sz w:val="28"/>
          <w:shd w:val="clear" w:color="auto" w:fill="FFFFFF"/>
        </w:rPr>
        <w:t>Постановления</w:t>
      </w:r>
      <w:proofErr w:type="gramEnd"/>
      <w:r w:rsidRPr="00EA2CB0">
        <w:rPr>
          <w:sz w:val="28"/>
          <w:shd w:val="clear" w:color="auto" w:fill="FFFFFF"/>
        </w:rPr>
        <w:t xml:space="preserve"> следующие нормативные документы:</w:t>
      </w:r>
    </w:p>
    <w:p w:rsidR="00D11F20" w:rsidRPr="00EA2CB0" w:rsidRDefault="00D11F2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- постановление </w:t>
      </w:r>
      <w:r w:rsidR="00B54FD2" w:rsidRPr="00EA2CB0">
        <w:rPr>
          <w:sz w:val="28"/>
          <w:shd w:val="clear" w:color="auto" w:fill="FFFFFF"/>
        </w:rPr>
        <w:t>а</w:t>
      </w:r>
      <w:r w:rsidRPr="00EA2CB0">
        <w:rPr>
          <w:sz w:val="28"/>
          <w:shd w:val="clear" w:color="auto" w:fill="FFFFFF"/>
        </w:rPr>
        <w:t>дминистрации г. п. Красногорск от 08.06.2012 №</w:t>
      </w:r>
      <w:r w:rsidR="003E2AE7" w:rsidRPr="00EA2CB0">
        <w:rPr>
          <w:sz w:val="28"/>
          <w:shd w:val="clear" w:color="auto" w:fill="FFFFFF"/>
        </w:rPr>
        <w:t xml:space="preserve"> </w:t>
      </w:r>
      <w:r w:rsidRPr="00EA2CB0">
        <w:rPr>
          <w:sz w:val="28"/>
          <w:shd w:val="clear" w:color="auto" w:fill="FFFFFF"/>
        </w:rPr>
        <w:t>558;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с. п. Ильинское от 30.08.2013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230;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п. Нахабино от 21.03.2014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129/1.1.3;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п. Нахабино от 09.04.2015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92/1.1.3;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26.07.2017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1698/7;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22.02.2018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443/2;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11.05.2018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1174/5;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18.10.2019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2589/10;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21.04.2021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987/4;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28.12.2021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3337/2;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п. Красногорск от 11.04.2014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372;</w:t>
      </w:r>
    </w:p>
    <w:p w:rsidR="0059319E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11.05.2018 №</w:t>
      </w:r>
      <w:r w:rsidR="003E2AE7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1175/5;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07.09.2021 №</w:t>
      </w:r>
      <w:r w:rsidR="00E902AE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2261/9;</w:t>
      </w:r>
    </w:p>
    <w:p w:rsidR="00010CE5" w:rsidRPr="00EA2CB0" w:rsidRDefault="00010CE5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администрации г. о. Красногорск от 16.09.2021 № 2383/9;</w:t>
      </w:r>
    </w:p>
    <w:p w:rsidR="00010CE5" w:rsidRPr="00EA2CB0" w:rsidRDefault="00010CE5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администрации г. о. Красногорск от 11.10.2021 № 2575/10;</w:t>
      </w:r>
    </w:p>
    <w:p w:rsidR="00010CE5" w:rsidRPr="00EA2CB0" w:rsidRDefault="00010CE5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администрации г. о. Красногорск от 10.01.2022 № 2/1;</w:t>
      </w:r>
    </w:p>
    <w:p w:rsidR="00D11F20" w:rsidRPr="00EA2CB0" w:rsidRDefault="00B54FD2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>- постановление а</w:t>
      </w:r>
      <w:r w:rsidR="00D11F20" w:rsidRPr="00EA2CB0">
        <w:rPr>
          <w:sz w:val="28"/>
          <w:shd w:val="clear" w:color="auto" w:fill="FFFFFF"/>
        </w:rPr>
        <w:t>дминистрации г. о. Красногорск от 20.01.2022 №</w:t>
      </w:r>
      <w:r w:rsidR="00E902AE" w:rsidRPr="00EA2CB0">
        <w:rPr>
          <w:sz w:val="28"/>
          <w:shd w:val="clear" w:color="auto" w:fill="FFFFFF"/>
        </w:rPr>
        <w:t xml:space="preserve"> </w:t>
      </w:r>
      <w:r w:rsidR="00D11F20" w:rsidRPr="00EA2CB0">
        <w:rPr>
          <w:sz w:val="28"/>
          <w:shd w:val="clear" w:color="auto" w:fill="FFFFFF"/>
        </w:rPr>
        <w:t>74/1;</w:t>
      </w:r>
    </w:p>
    <w:p w:rsidR="003E2AE7" w:rsidRPr="00EA2CB0" w:rsidRDefault="00E902AE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 w:rsidRPr="00EA2CB0">
        <w:rPr>
          <w:sz w:val="28"/>
          <w:shd w:val="clear" w:color="auto" w:fill="FFFFFF"/>
        </w:rPr>
        <w:t xml:space="preserve">- </w:t>
      </w:r>
      <w:r w:rsidR="00B54FD2" w:rsidRPr="00EA2CB0">
        <w:rPr>
          <w:sz w:val="28"/>
          <w:shd w:val="clear" w:color="auto" w:fill="FFFFFF"/>
        </w:rPr>
        <w:t>постановление а</w:t>
      </w:r>
      <w:r w:rsidRPr="00EA2CB0">
        <w:rPr>
          <w:sz w:val="28"/>
          <w:shd w:val="clear" w:color="auto" w:fill="FFFFFF"/>
        </w:rPr>
        <w:t>дминистрации г. о. Красногорск от 10.06.2022 № 1547/6</w:t>
      </w:r>
      <w:r w:rsidR="004C16F0" w:rsidRPr="00EA2CB0">
        <w:rPr>
          <w:sz w:val="28"/>
          <w:shd w:val="clear" w:color="auto" w:fill="FFFFFF"/>
        </w:rPr>
        <w:t>.</w:t>
      </w:r>
    </w:p>
    <w:p w:rsidR="004708A4" w:rsidRPr="00EA2CB0" w:rsidRDefault="0091239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9</w:t>
      </w:r>
      <w:r w:rsidR="00F14521" w:rsidRPr="00EA2CB0">
        <w:rPr>
          <w:sz w:val="28"/>
          <w:shd w:val="clear" w:color="auto" w:fill="FFFFFF"/>
        </w:rPr>
        <w:t xml:space="preserve">. 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="00EA2CB0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>Красногорск в информационно</w:t>
      </w:r>
      <w:r w:rsidR="0059319E" w:rsidRPr="00EA2CB0">
        <w:rPr>
          <w:sz w:val="28"/>
          <w:shd w:val="clear" w:color="auto" w:fill="FFFFFF"/>
        </w:rPr>
        <w:t xml:space="preserve"> – </w:t>
      </w:r>
      <w:r w:rsidR="00F14521" w:rsidRPr="00EA2CB0">
        <w:rPr>
          <w:sz w:val="28"/>
          <w:shd w:val="clear" w:color="auto" w:fill="FFFFFF"/>
        </w:rPr>
        <w:t>телекоммуникационной сети «Интернет».</w:t>
      </w:r>
    </w:p>
    <w:p w:rsidR="00F14521" w:rsidRPr="00EA2CB0" w:rsidRDefault="00912390" w:rsidP="00EA2CB0">
      <w:pPr>
        <w:pStyle w:val="af2"/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>10</w:t>
      </w:r>
      <w:r w:rsidR="00F14521" w:rsidRPr="00EA2CB0">
        <w:rPr>
          <w:sz w:val="28"/>
          <w:shd w:val="clear" w:color="auto" w:fill="FFFFFF"/>
        </w:rPr>
        <w:t xml:space="preserve">. </w:t>
      </w:r>
      <w:proofErr w:type="gramStart"/>
      <w:r w:rsidR="00F14521" w:rsidRPr="00EA2CB0">
        <w:rPr>
          <w:sz w:val="28"/>
          <w:shd w:val="clear" w:color="auto" w:fill="FFFFFF"/>
        </w:rPr>
        <w:t>Контроль за</w:t>
      </w:r>
      <w:proofErr w:type="gramEnd"/>
      <w:r w:rsidR="00F14521" w:rsidRPr="00EA2CB0">
        <w:rPr>
          <w:sz w:val="28"/>
          <w:shd w:val="clear" w:color="auto" w:fill="FFFFFF"/>
        </w:rPr>
        <w:t xml:space="preserve"> исполнением настоящего постановления возложить на </w:t>
      </w:r>
      <w:r w:rsidR="00EA2CB0">
        <w:rPr>
          <w:sz w:val="28"/>
          <w:shd w:val="clear" w:color="auto" w:fill="FFFFFF"/>
        </w:rPr>
        <w:br/>
      </w:r>
      <w:r w:rsidR="003E2AE7" w:rsidRPr="00EA2CB0">
        <w:rPr>
          <w:sz w:val="28"/>
          <w:shd w:val="clear" w:color="auto" w:fill="FFFFFF"/>
        </w:rPr>
        <w:t>п</w:t>
      </w:r>
      <w:r w:rsidR="00F14521" w:rsidRPr="00EA2CB0">
        <w:rPr>
          <w:sz w:val="28"/>
          <w:shd w:val="clear" w:color="auto" w:fill="FFFFFF"/>
        </w:rPr>
        <w:t xml:space="preserve">ервого заместителя главы администрации городского округа Красногорск </w:t>
      </w:r>
      <w:r w:rsidR="00EA2CB0">
        <w:rPr>
          <w:sz w:val="28"/>
          <w:shd w:val="clear" w:color="auto" w:fill="FFFFFF"/>
        </w:rPr>
        <w:br/>
      </w:r>
      <w:r w:rsidR="00F14521" w:rsidRPr="00EA2CB0">
        <w:rPr>
          <w:sz w:val="28"/>
          <w:shd w:val="clear" w:color="auto" w:fill="FFFFFF"/>
        </w:rPr>
        <w:t>Н.С. Барило.</w:t>
      </w:r>
    </w:p>
    <w:p w:rsidR="00F14521" w:rsidRDefault="00F14521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F14521" w:rsidRPr="00C54E58" w:rsidRDefault="00F14521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280942" w:rsidRDefault="00280942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B14EE6" w:rsidRDefault="00280942" w:rsidP="00EA2CB0">
      <w:pPr>
        <w:spacing w:line="252" w:lineRule="auto"/>
        <w:jc w:val="both"/>
        <w:rPr>
          <w:color w:val="000000"/>
          <w:sz w:val="28"/>
          <w:szCs w:val="28"/>
        </w:rPr>
      </w:pPr>
      <w:r w:rsidRPr="00C54E58">
        <w:rPr>
          <w:color w:val="000000"/>
          <w:sz w:val="28"/>
          <w:szCs w:val="28"/>
        </w:rPr>
        <w:t>Глава городского округа Кр</w:t>
      </w:r>
      <w:r w:rsidR="00EA2CB0">
        <w:rPr>
          <w:color w:val="000000"/>
          <w:sz w:val="28"/>
          <w:szCs w:val="28"/>
        </w:rPr>
        <w:t>асногорск</w:t>
      </w:r>
      <w:r w:rsidR="00EA2CB0">
        <w:rPr>
          <w:color w:val="000000"/>
          <w:sz w:val="28"/>
          <w:szCs w:val="28"/>
        </w:rPr>
        <w:tab/>
      </w:r>
      <w:r w:rsidR="00EA2CB0">
        <w:rPr>
          <w:color w:val="000000"/>
          <w:sz w:val="28"/>
          <w:szCs w:val="28"/>
        </w:rPr>
        <w:tab/>
      </w:r>
      <w:r w:rsidR="00EA2CB0">
        <w:rPr>
          <w:color w:val="000000"/>
          <w:sz w:val="28"/>
          <w:szCs w:val="28"/>
        </w:rPr>
        <w:tab/>
      </w:r>
      <w:r w:rsidR="00EA2CB0">
        <w:rPr>
          <w:color w:val="000000"/>
          <w:sz w:val="28"/>
          <w:szCs w:val="28"/>
        </w:rPr>
        <w:tab/>
      </w:r>
      <w:r w:rsidR="00EA2CB0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>Д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C54E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Волков</w:t>
      </w: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F15065" w:rsidRDefault="00F15065" w:rsidP="00912390">
      <w:pPr>
        <w:ind w:right="567"/>
        <w:jc w:val="both"/>
        <w:rPr>
          <w:sz w:val="28"/>
          <w:szCs w:val="28"/>
        </w:rPr>
      </w:pPr>
    </w:p>
    <w:p w:rsidR="00912390" w:rsidRPr="00645554" w:rsidRDefault="00912390" w:rsidP="00912390">
      <w:pPr>
        <w:ind w:right="567"/>
        <w:jc w:val="both"/>
        <w:rPr>
          <w:sz w:val="28"/>
          <w:szCs w:val="28"/>
        </w:rPr>
      </w:pPr>
      <w:r w:rsidRPr="00645554">
        <w:rPr>
          <w:sz w:val="28"/>
          <w:szCs w:val="28"/>
        </w:rPr>
        <w:t>Верно</w:t>
      </w:r>
    </w:p>
    <w:p w:rsidR="00912390" w:rsidRDefault="00912390" w:rsidP="00912390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912390" w:rsidRDefault="00912390" w:rsidP="0091239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общего отдела 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Ю</w:t>
      </w:r>
      <w:r w:rsidRPr="00645554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645554">
        <w:rPr>
          <w:sz w:val="28"/>
          <w:szCs w:val="28"/>
        </w:rPr>
        <w:t xml:space="preserve">. </w:t>
      </w:r>
      <w:r>
        <w:rPr>
          <w:sz w:val="28"/>
          <w:szCs w:val="28"/>
        </w:rPr>
        <w:t>Никифорова</w:t>
      </w:r>
    </w:p>
    <w:p w:rsidR="00912390" w:rsidRDefault="00912390" w:rsidP="00912390">
      <w:pPr>
        <w:spacing w:line="252" w:lineRule="auto"/>
        <w:rPr>
          <w:color w:val="000000"/>
          <w:sz w:val="28"/>
          <w:szCs w:val="28"/>
        </w:rPr>
      </w:pPr>
    </w:p>
    <w:p w:rsidR="00912390" w:rsidRDefault="00912390" w:rsidP="00912390">
      <w:pPr>
        <w:spacing w:line="252" w:lineRule="auto"/>
        <w:rPr>
          <w:color w:val="000000"/>
          <w:sz w:val="28"/>
          <w:szCs w:val="28"/>
        </w:rPr>
      </w:pPr>
    </w:p>
    <w:p w:rsidR="00912390" w:rsidRDefault="00912390" w:rsidP="00912390">
      <w:pPr>
        <w:spacing w:line="252" w:lineRule="auto"/>
        <w:rPr>
          <w:color w:val="000000"/>
          <w:sz w:val="28"/>
          <w:szCs w:val="28"/>
        </w:rPr>
      </w:pPr>
    </w:p>
    <w:p w:rsidR="00912390" w:rsidRDefault="00912390" w:rsidP="00912390">
      <w:pPr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А.Н. Тураева</w:t>
      </w: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</w:p>
    <w:p w:rsidR="00912390" w:rsidRDefault="00912390" w:rsidP="00EA2CB0">
      <w:pPr>
        <w:spacing w:line="252" w:lineRule="auto"/>
        <w:jc w:val="both"/>
        <w:rPr>
          <w:color w:val="000000"/>
          <w:sz w:val="28"/>
          <w:szCs w:val="28"/>
        </w:rPr>
      </w:pPr>
      <w:proofErr w:type="gramStart"/>
      <w:r w:rsidRPr="00912390">
        <w:rPr>
          <w:color w:val="000000"/>
          <w:sz w:val="28"/>
          <w:szCs w:val="28"/>
        </w:rPr>
        <w:t xml:space="preserve">Разослано: в дело – 2, прокуратуру, Барило, Тураевой, АО «Водоканал», </w:t>
      </w:r>
      <w:r>
        <w:rPr>
          <w:color w:val="000000"/>
          <w:sz w:val="28"/>
          <w:szCs w:val="28"/>
        </w:rPr>
        <w:br/>
      </w:r>
      <w:r w:rsidRPr="00912390">
        <w:rPr>
          <w:color w:val="000000"/>
          <w:sz w:val="28"/>
          <w:szCs w:val="28"/>
        </w:rPr>
        <w:t xml:space="preserve">АО «Водоканал «Павшино», ООО «ЖКХ «Водоканал +», </w:t>
      </w:r>
      <w:r>
        <w:rPr>
          <w:color w:val="000000"/>
          <w:sz w:val="28"/>
          <w:szCs w:val="28"/>
        </w:rPr>
        <w:br/>
      </w:r>
      <w:r w:rsidRPr="00912390">
        <w:rPr>
          <w:color w:val="000000"/>
          <w:sz w:val="28"/>
          <w:szCs w:val="28"/>
        </w:rPr>
        <w:t>ООО «КРАСИНЖВОДА», ООО «</w:t>
      </w:r>
      <w:proofErr w:type="spellStart"/>
      <w:r w:rsidRPr="00912390">
        <w:rPr>
          <w:color w:val="000000"/>
          <w:sz w:val="28"/>
          <w:szCs w:val="28"/>
        </w:rPr>
        <w:t>Хорвиц</w:t>
      </w:r>
      <w:proofErr w:type="spellEnd"/>
      <w:r w:rsidRPr="00912390">
        <w:rPr>
          <w:color w:val="000000"/>
          <w:sz w:val="28"/>
          <w:szCs w:val="28"/>
        </w:rPr>
        <w:t xml:space="preserve"> ресурс», </w:t>
      </w:r>
      <w:r>
        <w:rPr>
          <w:color w:val="000000"/>
          <w:sz w:val="28"/>
          <w:szCs w:val="28"/>
        </w:rPr>
        <w:br/>
      </w:r>
      <w:r w:rsidRPr="00912390">
        <w:rPr>
          <w:color w:val="000000"/>
          <w:sz w:val="28"/>
          <w:szCs w:val="28"/>
        </w:rPr>
        <w:t>ООО «Кутузовский водоканал»</w:t>
      </w:r>
      <w:r>
        <w:rPr>
          <w:color w:val="000000"/>
          <w:sz w:val="28"/>
          <w:szCs w:val="28"/>
        </w:rPr>
        <w:t>.</w:t>
      </w:r>
      <w:proofErr w:type="gramEnd"/>
    </w:p>
    <w:p w:rsidR="00B14EE6" w:rsidRDefault="00B14EE6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0C7364" w:rsidRDefault="000C7364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F14521" w:rsidRDefault="00F14521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F14521" w:rsidRDefault="00F14521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F14521" w:rsidRDefault="00F14521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ind w:firstLine="709"/>
        <w:rPr>
          <w:color w:val="000000"/>
          <w:sz w:val="28"/>
          <w:szCs w:val="28"/>
        </w:rPr>
      </w:pPr>
    </w:p>
    <w:p w:rsidR="0059319E" w:rsidRDefault="0059319E" w:rsidP="00EA2CB0">
      <w:pPr>
        <w:spacing w:line="252" w:lineRule="auto"/>
        <w:jc w:val="both"/>
        <w:rPr>
          <w:color w:val="000000"/>
          <w:sz w:val="28"/>
          <w:szCs w:val="28"/>
        </w:rPr>
      </w:pPr>
    </w:p>
    <w:sectPr w:rsidR="0059319E" w:rsidSect="008A34E3">
      <w:headerReference w:type="even" r:id="rId8"/>
      <w:footerReference w:type="default" r:id="rId9"/>
      <w:pgSz w:w="11907" w:h="16840" w:code="9"/>
      <w:pgMar w:top="1134" w:right="850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10" w:rsidRDefault="004B0D10">
      <w:r>
        <w:separator/>
      </w:r>
    </w:p>
  </w:endnote>
  <w:endnote w:type="continuationSeparator" w:id="0">
    <w:p w:rsidR="004B0D10" w:rsidRDefault="004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65" w:rsidRDefault="00F15065">
    <w:pPr>
      <w:pStyle w:val="ab"/>
    </w:pPr>
    <w:r>
      <w:tab/>
    </w:r>
    <w:r>
      <w:tab/>
      <w:t>Приложение к бланку № 024541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10" w:rsidRDefault="004B0D10">
      <w:r>
        <w:separator/>
      </w:r>
    </w:p>
  </w:footnote>
  <w:footnote w:type="continuationSeparator" w:id="0">
    <w:p w:rsidR="004B0D10" w:rsidRDefault="004B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10CE5"/>
    <w:rsid w:val="000260D0"/>
    <w:rsid w:val="000303B5"/>
    <w:rsid w:val="0005198A"/>
    <w:rsid w:val="000A54C9"/>
    <w:rsid w:val="000C7364"/>
    <w:rsid w:val="000E0A57"/>
    <w:rsid w:val="000E4E8E"/>
    <w:rsid w:val="0011087D"/>
    <w:rsid w:val="00133B0F"/>
    <w:rsid w:val="001830A2"/>
    <w:rsid w:val="001B62D7"/>
    <w:rsid w:val="001E55D3"/>
    <w:rsid w:val="00221CA2"/>
    <w:rsid w:val="00222199"/>
    <w:rsid w:val="00280942"/>
    <w:rsid w:val="002970B9"/>
    <w:rsid w:val="002A3415"/>
    <w:rsid w:val="002C2215"/>
    <w:rsid w:val="002C50F5"/>
    <w:rsid w:val="002E48D8"/>
    <w:rsid w:val="002F55C7"/>
    <w:rsid w:val="00303D8F"/>
    <w:rsid w:val="003305A7"/>
    <w:rsid w:val="003321AA"/>
    <w:rsid w:val="00360598"/>
    <w:rsid w:val="00364D51"/>
    <w:rsid w:val="003824E8"/>
    <w:rsid w:val="003846D7"/>
    <w:rsid w:val="00390794"/>
    <w:rsid w:val="00392FAE"/>
    <w:rsid w:val="003A13DB"/>
    <w:rsid w:val="003B6A2A"/>
    <w:rsid w:val="003D2D11"/>
    <w:rsid w:val="003D422A"/>
    <w:rsid w:val="003E2AE7"/>
    <w:rsid w:val="003E47D3"/>
    <w:rsid w:val="003F5FAF"/>
    <w:rsid w:val="004126C3"/>
    <w:rsid w:val="0041441B"/>
    <w:rsid w:val="00422645"/>
    <w:rsid w:val="00425FA3"/>
    <w:rsid w:val="004311F7"/>
    <w:rsid w:val="004708A4"/>
    <w:rsid w:val="0047357E"/>
    <w:rsid w:val="00475BBC"/>
    <w:rsid w:val="004A0B4E"/>
    <w:rsid w:val="004B0D10"/>
    <w:rsid w:val="004C16F0"/>
    <w:rsid w:val="004D0153"/>
    <w:rsid w:val="004D3DE0"/>
    <w:rsid w:val="005000B6"/>
    <w:rsid w:val="0051652D"/>
    <w:rsid w:val="005227FE"/>
    <w:rsid w:val="00530137"/>
    <w:rsid w:val="00557C9D"/>
    <w:rsid w:val="00570B4F"/>
    <w:rsid w:val="0057436B"/>
    <w:rsid w:val="00574542"/>
    <w:rsid w:val="0059319E"/>
    <w:rsid w:val="005A0738"/>
    <w:rsid w:val="005F77C7"/>
    <w:rsid w:val="00617D8B"/>
    <w:rsid w:val="00655EA8"/>
    <w:rsid w:val="00657B29"/>
    <w:rsid w:val="00662632"/>
    <w:rsid w:val="006662F3"/>
    <w:rsid w:val="0067439B"/>
    <w:rsid w:val="006766B6"/>
    <w:rsid w:val="006772B0"/>
    <w:rsid w:val="00696D28"/>
    <w:rsid w:val="0070006A"/>
    <w:rsid w:val="00703ECD"/>
    <w:rsid w:val="00715D81"/>
    <w:rsid w:val="007707F2"/>
    <w:rsid w:val="00782E87"/>
    <w:rsid w:val="007D1C5A"/>
    <w:rsid w:val="007E7E3F"/>
    <w:rsid w:val="007F583B"/>
    <w:rsid w:val="00832D1C"/>
    <w:rsid w:val="00846D65"/>
    <w:rsid w:val="00865E6E"/>
    <w:rsid w:val="00867EC6"/>
    <w:rsid w:val="008852B8"/>
    <w:rsid w:val="00892D3A"/>
    <w:rsid w:val="0089351C"/>
    <w:rsid w:val="0089525D"/>
    <w:rsid w:val="00897480"/>
    <w:rsid w:val="00897CD3"/>
    <w:rsid w:val="008A34E3"/>
    <w:rsid w:val="008B3248"/>
    <w:rsid w:val="008C09C1"/>
    <w:rsid w:val="008C629E"/>
    <w:rsid w:val="008E27CD"/>
    <w:rsid w:val="008F549B"/>
    <w:rsid w:val="00912390"/>
    <w:rsid w:val="00916BAD"/>
    <w:rsid w:val="00934768"/>
    <w:rsid w:val="00942A8D"/>
    <w:rsid w:val="00953B89"/>
    <w:rsid w:val="009765F5"/>
    <w:rsid w:val="00993956"/>
    <w:rsid w:val="009B39B7"/>
    <w:rsid w:val="009B7037"/>
    <w:rsid w:val="009C5905"/>
    <w:rsid w:val="009F65C8"/>
    <w:rsid w:val="009F7E77"/>
    <w:rsid w:val="00A00193"/>
    <w:rsid w:val="00A1451E"/>
    <w:rsid w:val="00A50C4C"/>
    <w:rsid w:val="00A55B7D"/>
    <w:rsid w:val="00A62DC1"/>
    <w:rsid w:val="00A660EF"/>
    <w:rsid w:val="00A66552"/>
    <w:rsid w:val="00AC212C"/>
    <w:rsid w:val="00AE2395"/>
    <w:rsid w:val="00AE5AFE"/>
    <w:rsid w:val="00B14EE6"/>
    <w:rsid w:val="00B2349C"/>
    <w:rsid w:val="00B2656D"/>
    <w:rsid w:val="00B44933"/>
    <w:rsid w:val="00B54FD2"/>
    <w:rsid w:val="00B84F24"/>
    <w:rsid w:val="00B8591B"/>
    <w:rsid w:val="00BC2047"/>
    <w:rsid w:val="00BE1413"/>
    <w:rsid w:val="00BE2966"/>
    <w:rsid w:val="00BE6A2D"/>
    <w:rsid w:val="00C075ED"/>
    <w:rsid w:val="00C22475"/>
    <w:rsid w:val="00C423F8"/>
    <w:rsid w:val="00C54E58"/>
    <w:rsid w:val="00C600FD"/>
    <w:rsid w:val="00C62BC7"/>
    <w:rsid w:val="00C66E24"/>
    <w:rsid w:val="00C761A7"/>
    <w:rsid w:val="00C9228F"/>
    <w:rsid w:val="00C93984"/>
    <w:rsid w:val="00CB59A5"/>
    <w:rsid w:val="00CC23DC"/>
    <w:rsid w:val="00CC3143"/>
    <w:rsid w:val="00CC67BD"/>
    <w:rsid w:val="00CE3E1C"/>
    <w:rsid w:val="00D07B38"/>
    <w:rsid w:val="00D11F20"/>
    <w:rsid w:val="00D21F34"/>
    <w:rsid w:val="00D31C7F"/>
    <w:rsid w:val="00D40DD6"/>
    <w:rsid w:val="00D546A3"/>
    <w:rsid w:val="00D56D2F"/>
    <w:rsid w:val="00D61141"/>
    <w:rsid w:val="00D6129F"/>
    <w:rsid w:val="00D84FD4"/>
    <w:rsid w:val="00DA0A1E"/>
    <w:rsid w:val="00DA2810"/>
    <w:rsid w:val="00DA3BE8"/>
    <w:rsid w:val="00DB5E40"/>
    <w:rsid w:val="00DE5490"/>
    <w:rsid w:val="00E01969"/>
    <w:rsid w:val="00E52F19"/>
    <w:rsid w:val="00E61A33"/>
    <w:rsid w:val="00E63485"/>
    <w:rsid w:val="00E67EFB"/>
    <w:rsid w:val="00E902AE"/>
    <w:rsid w:val="00EA2CB0"/>
    <w:rsid w:val="00EB5A04"/>
    <w:rsid w:val="00EB65A9"/>
    <w:rsid w:val="00EC669D"/>
    <w:rsid w:val="00ED4DE8"/>
    <w:rsid w:val="00F11226"/>
    <w:rsid w:val="00F14521"/>
    <w:rsid w:val="00F15065"/>
    <w:rsid w:val="00F350AA"/>
    <w:rsid w:val="00F35137"/>
    <w:rsid w:val="00F36DC8"/>
    <w:rsid w:val="00F40D26"/>
    <w:rsid w:val="00F41141"/>
    <w:rsid w:val="00F51940"/>
    <w:rsid w:val="00FD0A6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  <w:style w:type="paragraph" w:styleId="af2">
    <w:name w:val="No Spacing"/>
    <w:uiPriority w:val="1"/>
    <w:qFormat/>
    <w:rsid w:val="00EA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ИВ</cp:lastModifiedBy>
  <cp:revision>2</cp:revision>
  <cp:lastPrinted>2022-10-27T09:53:00Z</cp:lastPrinted>
  <dcterms:created xsi:type="dcterms:W3CDTF">2022-11-11T08:48:00Z</dcterms:created>
  <dcterms:modified xsi:type="dcterms:W3CDTF">2022-11-11T08:48:00Z</dcterms:modified>
</cp:coreProperties>
</file>