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010CE5">
      <w:pPr>
        <w:ind w:left="1134" w:right="567" w:firstLine="709"/>
        <w:jc w:val="center"/>
        <w:rPr>
          <w:sz w:val="28"/>
          <w:szCs w:val="28"/>
        </w:rPr>
      </w:pPr>
      <w:bookmarkStart w:id="0" w:name="_GoBack"/>
      <w:bookmarkEnd w:id="0"/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both"/>
        <w:rPr>
          <w:sz w:val="27"/>
          <w:szCs w:val="27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280942" w:rsidRDefault="00280942" w:rsidP="00010CE5">
      <w:pPr>
        <w:ind w:left="1134" w:right="567" w:firstLine="709"/>
        <w:jc w:val="both"/>
        <w:rPr>
          <w:color w:val="000000"/>
          <w:sz w:val="28"/>
          <w:szCs w:val="28"/>
        </w:rPr>
      </w:pPr>
    </w:p>
    <w:p w:rsidR="00F14521" w:rsidRPr="00C54E58" w:rsidRDefault="00F14521" w:rsidP="000B60D7">
      <w:pPr>
        <w:ind w:left="567" w:right="-283"/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 w:rsidRPr="008229A0">
        <w:rPr>
          <w:rStyle w:val="a9"/>
          <w:b w:val="0"/>
          <w:color w:val="000000"/>
          <w:sz w:val="28"/>
          <w:szCs w:val="28"/>
          <w:shd w:val="clear" w:color="auto" w:fill="FFFFFF"/>
        </w:rPr>
        <w:t>О</w:t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б определении гарантирующих организаций в сфере холодного </w:t>
      </w:r>
      <w:r w:rsidR="00892D3A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водоснабжения и водоотведения на территории </w:t>
      </w:r>
      <w:r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городского округа Красногорск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229A0">
        <w:rPr>
          <w:color w:val="000000"/>
          <w:sz w:val="28"/>
          <w:szCs w:val="28"/>
          <w:shd w:val="clear" w:color="auto" w:fill="FFFFFF"/>
        </w:rPr>
        <w:t>Московской области</w:t>
      </w:r>
    </w:p>
    <w:p w:rsidR="00F14521" w:rsidRPr="00C54E58" w:rsidRDefault="00F14521" w:rsidP="000B60D7">
      <w:pPr>
        <w:ind w:left="567" w:right="-283"/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F14521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В соответствии с Фед</w:t>
      </w:r>
      <w:r w:rsidR="00475BBC" w:rsidRPr="00EA2CB0">
        <w:rPr>
          <w:sz w:val="28"/>
          <w:shd w:val="clear" w:color="auto" w:fill="FFFFFF"/>
        </w:rPr>
        <w:t>еральным законом от 07.12.2011</w:t>
      </w:r>
      <w:r w:rsidRPr="00EA2CB0">
        <w:rPr>
          <w:sz w:val="28"/>
          <w:shd w:val="clear" w:color="auto" w:fill="FFFFFF"/>
        </w:rPr>
        <w:t xml:space="preserve"> № 416-ФЗ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«О водоснабжении и водоотведении», Федеральным законом от 06.10.2003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в Российской Федерации», во исполнение указания Министерства </w:t>
      </w:r>
      <w:proofErr w:type="spellStart"/>
      <w:r w:rsidRPr="00EA2CB0">
        <w:rPr>
          <w:sz w:val="28"/>
          <w:shd w:val="clear" w:color="auto" w:fill="FFFFFF"/>
        </w:rPr>
        <w:t>жилищно</w:t>
      </w:r>
      <w:proofErr w:type="spellEnd"/>
      <w:r w:rsidR="00B54FD2" w:rsidRPr="00EA2CB0">
        <w:rPr>
          <w:sz w:val="28"/>
          <w:shd w:val="clear" w:color="auto" w:fill="FFFFFF"/>
        </w:rPr>
        <w:t xml:space="preserve"> – </w:t>
      </w:r>
      <w:r w:rsidRPr="00EA2CB0">
        <w:rPr>
          <w:sz w:val="28"/>
          <w:shd w:val="clear" w:color="auto" w:fill="FFFFFF"/>
        </w:rPr>
        <w:t>коммунального хозяйства Московской области от 04.05.2012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04.02-1301 исх., в целях бесперебойного обеспечения населения услугами водоснабжения </w:t>
      </w:r>
      <w:r w:rsidR="00BE645C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и водоотведения, постановляю: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1. Определить следующие гарантирующие организации в сфере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холодного водоснабжения на территории городского округа Красногорск: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AE2395" w:rsidRPr="00EA2CB0" w:rsidRDefault="00AE2395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</w:t>
      </w:r>
      <w:r w:rsidR="00E902AE" w:rsidRPr="00EA2CB0">
        <w:rPr>
          <w:sz w:val="28"/>
          <w:shd w:val="clear" w:color="auto" w:fill="FFFFFF"/>
        </w:rPr>
        <w:t>тельности</w:t>
      </w:r>
      <w:proofErr w:type="gramEnd"/>
      <w:r w:rsidR="00E902AE" w:rsidRPr="00EA2CB0">
        <w:rPr>
          <w:sz w:val="28"/>
          <w:shd w:val="clear" w:color="auto" w:fill="FFFFFF"/>
        </w:rPr>
        <w:t xml:space="preserve"> согласно прилагаемой К</w:t>
      </w:r>
      <w:r w:rsidRPr="00EA2CB0">
        <w:rPr>
          <w:sz w:val="28"/>
          <w:shd w:val="clear" w:color="auto" w:fill="FFFFFF"/>
        </w:rPr>
        <w:t>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>-схем</w:t>
      </w:r>
      <w:r w:rsidR="00916BAD" w:rsidRPr="00EA2CB0">
        <w:rPr>
          <w:sz w:val="28"/>
          <w:shd w:val="clear" w:color="auto" w:fill="FFFFFF"/>
        </w:rPr>
        <w:t xml:space="preserve">е </w:t>
      </w:r>
      <w:r w:rsidRPr="00EA2CB0">
        <w:rPr>
          <w:sz w:val="28"/>
          <w:shd w:val="clear" w:color="auto" w:fill="FFFFFF"/>
        </w:rPr>
        <w:t>зоны деятельности гарантирующего поставщика в сфере</w:t>
      </w:r>
      <w:r w:rsidR="00916BAD" w:rsidRPr="00EA2CB0">
        <w:rPr>
          <w:sz w:val="28"/>
          <w:shd w:val="clear" w:color="auto" w:fill="FFFFFF"/>
        </w:rPr>
        <w:t xml:space="preserve"> холодного</w:t>
      </w:r>
      <w:r w:rsidRPr="00EA2CB0">
        <w:rPr>
          <w:sz w:val="28"/>
          <w:shd w:val="clear" w:color="auto" w:fill="FFFFFF"/>
        </w:rPr>
        <w:t xml:space="preserve">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водоснабжения </w:t>
      </w:r>
      <w:r w:rsidR="00E902AE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E902AE" w:rsidRPr="00EA2CB0">
        <w:rPr>
          <w:sz w:val="28"/>
          <w:shd w:val="clear" w:color="auto" w:fill="FFFFFF"/>
        </w:rPr>
        <w:t>1).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2. Определить следующие гарантирующие организации в сфере </w:t>
      </w:r>
      <w:r w:rsidR="00EA2CB0">
        <w:rPr>
          <w:sz w:val="28"/>
          <w:shd w:val="clear" w:color="auto" w:fill="FFFFFF"/>
        </w:rPr>
        <w:br/>
      </w:r>
      <w:r w:rsidR="00E902AE" w:rsidRPr="00EA2CB0">
        <w:rPr>
          <w:sz w:val="28"/>
          <w:shd w:val="clear" w:color="auto" w:fill="FFFFFF"/>
        </w:rPr>
        <w:t>водоотведени</w:t>
      </w:r>
      <w:r w:rsidRPr="00EA2CB0">
        <w:rPr>
          <w:sz w:val="28"/>
          <w:shd w:val="clear" w:color="auto" w:fill="FFFFFF"/>
        </w:rPr>
        <w:t>я на территории городского округа Красногорск: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  <w:lang w:val="en-US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59319E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557C9D" w:rsidRPr="00EA2CB0" w:rsidRDefault="00942A8D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«Кутузовский водоканал» (</w:t>
      </w:r>
      <w:r w:rsidR="00DB3B12">
        <w:rPr>
          <w:sz w:val="28"/>
          <w:shd w:val="clear" w:color="auto" w:fill="FFFFFF"/>
        </w:rPr>
        <w:t xml:space="preserve">ИНН </w:t>
      </w:r>
      <w:r w:rsidRPr="00EA2CB0">
        <w:rPr>
          <w:sz w:val="28"/>
          <w:shd w:val="clear" w:color="auto" w:fill="FFFFFF"/>
        </w:rPr>
        <w:t>7733371802)</w:t>
      </w:r>
      <w:r w:rsidR="003D422A" w:rsidRPr="00EA2CB0">
        <w:rPr>
          <w:sz w:val="28"/>
          <w:shd w:val="clear" w:color="auto" w:fill="FFFFFF"/>
        </w:rPr>
        <w:t>;</w:t>
      </w:r>
    </w:p>
    <w:p w:rsidR="00AE2395" w:rsidRDefault="00AE2395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  <w:r w:rsidR="00DB3B12">
        <w:rPr>
          <w:sz w:val="28"/>
          <w:shd w:val="clear" w:color="auto" w:fill="FFFFFF"/>
        </w:rPr>
        <w:t>;</w:t>
      </w:r>
    </w:p>
    <w:p w:rsidR="00DB3B12" w:rsidRPr="00EA2CB0" w:rsidRDefault="00DB3B12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ПАО «Красногорский завод им. С.А. Зверева» (ИНН 5024022965)</w:t>
      </w:r>
    </w:p>
    <w:p w:rsidR="001657C8" w:rsidRPr="003C61ED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деятельности</w:t>
      </w:r>
      <w:proofErr w:type="gramEnd"/>
      <w:r w:rsidRPr="00EA2CB0">
        <w:rPr>
          <w:sz w:val="28"/>
          <w:shd w:val="clear" w:color="auto" w:fill="FFFFFF"/>
        </w:rPr>
        <w:t xml:space="preserve"> согласно прилагаемой Карт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 xml:space="preserve">-схеме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зоны деятельности гарантирующего поставщика в сфере водоотведения </w:t>
      </w:r>
      <w:r w:rsidR="00EA2CB0">
        <w:rPr>
          <w:sz w:val="28"/>
          <w:shd w:val="clear" w:color="auto" w:fill="FFFFFF"/>
        </w:rPr>
        <w:br/>
      </w:r>
      <w:r w:rsidR="003E2AE7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3E2AE7" w:rsidRPr="00EA2CB0">
        <w:rPr>
          <w:sz w:val="28"/>
          <w:shd w:val="clear" w:color="auto" w:fill="FFFFFF"/>
        </w:rPr>
        <w:t>2).</w:t>
      </w:r>
    </w:p>
    <w:p w:rsidR="003C61ED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3. Обязать гарантирующие организации заключить договоры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потребителями, находящимися в их зонах деятельности.</w:t>
      </w:r>
    </w:p>
    <w:p w:rsidR="00D11F20" w:rsidRPr="00EA2CB0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lastRenderedPageBreak/>
        <w:t xml:space="preserve">4. Потребителям, использующим автономные источники водоснабжения </w:t>
      </w:r>
      <w:r w:rsidR="000B60D7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и (или) водоотведения и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 заключение договоров водоснабжения и (или) водоотведения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гарантирующей организацией не требуется.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5. </w:t>
      </w:r>
      <w:proofErr w:type="gramStart"/>
      <w:r w:rsidRPr="00EA2CB0">
        <w:rPr>
          <w:sz w:val="28"/>
          <w:shd w:val="clear" w:color="auto" w:fill="FFFFFF"/>
        </w:rPr>
        <w:t xml:space="preserve">Потребителям, находящимся на территории городского округа </w:t>
      </w:r>
      <w:r w:rsidR="000B60D7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Красногорск и не попадающим в зону деятельности гарантирующей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организации, при заключении договоров необходимо руководствоваться п.7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ст. 7 Федерального закона от 07.12.2011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416-ФЗ «О водоснабжении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и водоотведении», а именно заключить договор с организацией,</w:t>
      </w:r>
      <w:r w:rsidR="00E902AE" w:rsidRPr="00EA2CB0">
        <w:rPr>
          <w:sz w:val="28"/>
          <w:shd w:val="clear" w:color="auto" w:fill="FFFFFF"/>
        </w:rPr>
        <w:t xml:space="preserve">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к водопроводным и (или) канализационным сетям которой подключены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(технологически присоединены) объекты капитального строительства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потребителя.</w:t>
      </w:r>
      <w:proofErr w:type="gramEnd"/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6. Потребителям,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 и не подключенным в установленном порядке </w:t>
      </w:r>
      <w:r w:rsidR="003C61ED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к централизованным системам вод</w:t>
      </w:r>
      <w:r w:rsidR="00E902AE" w:rsidRPr="00EA2CB0">
        <w:rPr>
          <w:sz w:val="28"/>
          <w:shd w:val="clear" w:color="auto" w:fill="FFFFFF"/>
        </w:rPr>
        <w:t>оснабжения и (или) водоотведения</w:t>
      </w:r>
      <w:r w:rsidRPr="00EA2CB0">
        <w:rPr>
          <w:sz w:val="28"/>
          <w:shd w:val="clear" w:color="auto" w:fill="FFFFFF"/>
        </w:rPr>
        <w:t>,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либо подключенным к ним </w:t>
      </w:r>
      <w:r w:rsidR="00010CE5" w:rsidRPr="00EA2CB0">
        <w:rPr>
          <w:sz w:val="28"/>
          <w:shd w:val="clear" w:color="auto" w:fill="FFFFFF"/>
        </w:rPr>
        <w:t>опосредованно</w:t>
      </w:r>
      <w:r w:rsidRPr="00EA2CB0">
        <w:rPr>
          <w:sz w:val="28"/>
          <w:shd w:val="clear" w:color="auto" w:fill="FFFFFF"/>
        </w:rPr>
        <w:t xml:space="preserve">, и имеющим заключенные договоры </w:t>
      </w:r>
      <w:r w:rsidR="003C61ED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иными организациями, перезаключать действующие договоры не требуется.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7. Наделить АО «Водоканал» (ИНН 5024022700) правом осуществления производственного контроля качества питьевой воды на объектах,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эксплуатируемых организац</w:t>
      </w:r>
      <w:r w:rsidR="00D31AE7">
        <w:rPr>
          <w:sz w:val="28"/>
          <w:shd w:val="clear" w:color="auto" w:fill="FFFFFF"/>
        </w:rPr>
        <w:t>иями, не указанных</w:t>
      </w:r>
      <w:r w:rsidR="00EC60E0">
        <w:rPr>
          <w:sz w:val="28"/>
          <w:shd w:val="clear" w:color="auto" w:fill="FFFFFF"/>
        </w:rPr>
        <w:t xml:space="preserve"> в настоящем п</w:t>
      </w:r>
      <w:r w:rsidRPr="00EA2CB0">
        <w:rPr>
          <w:sz w:val="28"/>
          <w:shd w:val="clear" w:color="auto" w:fill="FFFFFF"/>
        </w:rPr>
        <w:t>остановлении.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8. Признать утратившими с</w:t>
      </w:r>
      <w:r w:rsidR="00EC60E0">
        <w:rPr>
          <w:sz w:val="28"/>
          <w:shd w:val="clear" w:color="auto" w:fill="FFFFFF"/>
        </w:rPr>
        <w:t xml:space="preserve">илу со дня принятия настоящего </w:t>
      </w:r>
      <w:r w:rsidR="003C61ED">
        <w:rPr>
          <w:sz w:val="28"/>
          <w:shd w:val="clear" w:color="auto" w:fill="FFFFFF"/>
        </w:rPr>
        <w:br/>
      </w:r>
      <w:proofErr w:type="gramStart"/>
      <w:r w:rsidR="00EC60E0">
        <w:rPr>
          <w:sz w:val="28"/>
          <w:shd w:val="clear" w:color="auto" w:fill="FFFFFF"/>
        </w:rPr>
        <w:t>п</w:t>
      </w:r>
      <w:r w:rsidRPr="00EA2CB0">
        <w:rPr>
          <w:sz w:val="28"/>
          <w:shd w:val="clear" w:color="auto" w:fill="FFFFFF"/>
        </w:rPr>
        <w:t>остановления</w:t>
      </w:r>
      <w:proofErr w:type="gramEnd"/>
      <w:r w:rsidRPr="00EA2CB0">
        <w:rPr>
          <w:sz w:val="28"/>
          <w:shd w:val="clear" w:color="auto" w:fill="FFFFFF"/>
        </w:rPr>
        <w:t xml:space="preserve"> следующие нормативные документы:</w:t>
      </w:r>
    </w:p>
    <w:p w:rsidR="00094DEE" w:rsidRPr="00EA2CB0" w:rsidRDefault="00094DEE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адми</w:t>
      </w:r>
      <w:r>
        <w:rPr>
          <w:sz w:val="28"/>
          <w:shd w:val="clear" w:color="auto" w:fill="FFFFFF"/>
        </w:rPr>
        <w:t xml:space="preserve">нистрации г. о. Красногорск от </w:t>
      </w:r>
      <w:r w:rsidR="00DB3B12">
        <w:rPr>
          <w:sz w:val="28"/>
          <w:shd w:val="clear" w:color="auto" w:fill="FFFFFF"/>
        </w:rPr>
        <w:t>31</w:t>
      </w:r>
      <w:r w:rsidR="0014262F">
        <w:rPr>
          <w:sz w:val="28"/>
          <w:shd w:val="clear" w:color="auto" w:fill="FFFFFF"/>
        </w:rPr>
        <w:t>.03</w:t>
      </w:r>
      <w:r>
        <w:rPr>
          <w:sz w:val="28"/>
          <w:shd w:val="clear" w:color="auto" w:fill="FFFFFF"/>
        </w:rPr>
        <w:t xml:space="preserve">.2023 № </w:t>
      </w:r>
      <w:r w:rsidR="00DB3B12">
        <w:rPr>
          <w:sz w:val="28"/>
          <w:shd w:val="clear" w:color="auto" w:fill="FFFFFF"/>
        </w:rPr>
        <w:t>536</w:t>
      </w:r>
      <w:r w:rsidR="0014262F">
        <w:rPr>
          <w:sz w:val="28"/>
          <w:shd w:val="clear" w:color="auto" w:fill="FFFFFF"/>
        </w:rPr>
        <w:t>/3</w:t>
      </w:r>
      <w:r>
        <w:rPr>
          <w:sz w:val="28"/>
          <w:shd w:val="clear" w:color="auto" w:fill="FFFFFF"/>
        </w:rPr>
        <w:t>.</w:t>
      </w:r>
    </w:p>
    <w:p w:rsidR="004708A4" w:rsidRPr="00EA2CB0" w:rsidRDefault="0091239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9</w:t>
      </w:r>
      <w:r w:rsidR="00F14521" w:rsidRPr="00EA2CB0">
        <w:rPr>
          <w:sz w:val="28"/>
          <w:shd w:val="clear" w:color="auto" w:fill="FFFFFF"/>
        </w:rPr>
        <w:t xml:space="preserve">. Опубликовать настоящее постановление в газете «Красногорские </w:t>
      </w:r>
      <w:r w:rsidR="00A5292A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 xml:space="preserve">вести» и разместить на официальном сайте администрации городского округа </w:t>
      </w:r>
      <w:r w:rsidR="00EA2CB0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>Красногорск в информационно</w:t>
      </w:r>
      <w:r w:rsidR="0059319E" w:rsidRPr="00EA2CB0">
        <w:rPr>
          <w:sz w:val="28"/>
          <w:shd w:val="clear" w:color="auto" w:fill="FFFFFF"/>
        </w:rPr>
        <w:t xml:space="preserve"> – </w:t>
      </w:r>
      <w:r w:rsidR="00F14521" w:rsidRPr="00EA2CB0">
        <w:rPr>
          <w:sz w:val="28"/>
          <w:shd w:val="clear" w:color="auto" w:fill="FFFFFF"/>
        </w:rPr>
        <w:t>телекоммуникационной сети «Интернет».</w:t>
      </w:r>
    </w:p>
    <w:p w:rsidR="00F14521" w:rsidRPr="00EA2CB0" w:rsidRDefault="0091239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10</w:t>
      </w:r>
      <w:r w:rsidR="00F14521" w:rsidRPr="00EA2CB0">
        <w:rPr>
          <w:sz w:val="28"/>
          <w:shd w:val="clear" w:color="auto" w:fill="FFFFFF"/>
        </w:rPr>
        <w:t xml:space="preserve">. Контроль за исполнением настоящего постановления возложить </w:t>
      </w:r>
      <w:r w:rsidR="00A5292A">
        <w:rPr>
          <w:sz w:val="28"/>
          <w:shd w:val="clear" w:color="auto" w:fill="FFFFFF"/>
        </w:rPr>
        <w:br/>
      </w:r>
      <w:proofErr w:type="gramStart"/>
      <w:r w:rsidR="00F14521" w:rsidRPr="00EA2CB0">
        <w:rPr>
          <w:sz w:val="28"/>
          <w:shd w:val="clear" w:color="auto" w:fill="FFFFFF"/>
        </w:rPr>
        <w:t>на</w:t>
      </w:r>
      <w:proofErr w:type="gramEnd"/>
      <w:r w:rsidR="00F14521" w:rsidRPr="00EA2CB0">
        <w:rPr>
          <w:sz w:val="28"/>
          <w:shd w:val="clear" w:color="auto" w:fill="FFFFFF"/>
        </w:rPr>
        <w:t xml:space="preserve"> </w:t>
      </w:r>
      <w:proofErr w:type="spellStart"/>
      <w:r w:rsidR="00DB3B12">
        <w:rPr>
          <w:sz w:val="28"/>
          <w:shd w:val="clear" w:color="auto" w:fill="FFFFFF"/>
        </w:rPr>
        <w:t>и.</w:t>
      </w:r>
      <w:proofErr w:type="gramStart"/>
      <w:r w:rsidR="00DB3B12">
        <w:rPr>
          <w:sz w:val="28"/>
          <w:shd w:val="clear" w:color="auto" w:fill="FFFFFF"/>
        </w:rPr>
        <w:t>о</w:t>
      </w:r>
      <w:proofErr w:type="spellEnd"/>
      <w:proofErr w:type="gramEnd"/>
      <w:r w:rsidR="00DB3B12">
        <w:rPr>
          <w:sz w:val="28"/>
          <w:shd w:val="clear" w:color="auto" w:fill="FFFFFF"/>
        </w:rPr>
        <w:t>.</w:t>
      </w:r>
      <w:r w:rsidR="00F14521" w:rsidRPr="00EA2CB0">
        <w:rPr>
          <w:sz w:val="28"/>
          <w:shd w:val="clear" w:color="auto" w:fill="FFFFFF"/>
        </w:rPr>
        <w:t xml:space="preserve"> заместителя главы администрации городского округа Красногорск </w:t>
      </w:r>
      <w:r w:rsidR="00EA2CB0">
        <w:rPr>
          <w:sz w:val="28"/>
          <w:shd w:val="clear" w:color="auto" w:fill="FFFFFF"/>
        </w:rPr>
        <w:br/>
      </w:r>
      <w:r w:rsidR="00DB3B12">
        <w:rPr>
          <w:sz w:val="28"/>
          <w:shd w:val="clear" w:color="auto" w:fill="FFFFFF"/>
        </w:rPr>
        <w:t>А.Н</w:t>
      </w:r>
      <w:r w:rsidR="00F14521" w:rsidRPr="00EA2CB0">
        <w:rPr>
          <w:sz w:val="28"/>
          <w:shd w:val="clear" w:color="auto" w:fill="FFFFFF"/>
        </w:rPr>
        <w:t xml:space="preserve">. </w:t>
      </w:r>
      <w:r w:rsidR="00DB3B12">
        <w:rPr>
          <w:sz w:val="28"/>
          <w:shd w:val="clear" w:color="auto" w:fill="FFFFFF"/>
        </w:rPr>
        <w:t>Тураев</w:t>
      </w:r>
      <w:r w:rsidR="0015693E">
        <w:rPr>
          <w:sz w:val="28"/>
          <w:shd w:val="clear" w:color="auto" w:fill="FFFFFF"/>
        </w:rPr>
        <w:t>у</w:t>
      </w:r>
      <w:r w:rsidR="00F14521" w:rsidRPr="00EA2CB0">
        <w:rPr>
          <w:sz w:val="28"/>
          <w:shd w:val="clear" w:color="auto" w:fill="FFFFFF"/>
        </w:rPr>
        <w:t>.</w:t>
      </w:r>
    </w:p>
    <w:p w:rsidR="00280942" w:rsidRDefault="00280942" w:rsidP="004E2EB6">
      <w:pPr>
        <w:spacing w:line="252" w:lineRule="auto"/>
        <w:ind w:right="-283"/>
        <w:rPr>
          <w:color w:val="000000"/>
          <w:sz w:val="28"/>
          <w:szCs w:val="28"/>
        </w:rPr>
      </w:pPr>
    </w:p>
    <w:p w:rsidR="003C61ED" w:rsidRDefault="003C61ED" w:rsidP="004E2EB6">
      <w:pPr>
        <w:spacing w:line="252" w:lineRule="auto"/>
        <w:ind w:right="-283"/>
        <w:rPr>
          <w:color w:val="000000"/>
          <w:sz w:val="28"/>
          <w:szCs w:val="28"/>
        </w:rPr>
      </w:pPr>
    </w:p>
    <w:p w:rsidR="00B14EE6" w:rsidRDefault="00280942" w:rsidP="000B60D7">
      <w:pPr>
        <w:spacing w:line="252" w:lineRule="auto"/>
        <w:ind w:left="567" w:right="-283"/>
        <w:jc w:val="both"/>
        <w:rPr>
          <w:color w:val="000000"/>
          <w:sz w:val="28"/>
          <w:szCs w:val="28"/>
        </w:rPr>
      </w:pPr>
      <w:r w:rsidRPr="00C54E58">
        <w:rPr>
          <w:color w:val="000000"/>
          <w:sz w:val="28"/>
          <w:szCs w:val="28"/>
        </w:rPr>
        <w:t>Глава городского округа Кр</w:t>
      </w:r>
      <w:r w:rsidR="00A5292A">
        <w:rPr>
          <w:color w:val="000000"/>
          <w:sz w:val="28"/>
          <w:szCs w:val="28"/>
        </w:rPr>
        <w:t>асногорск</w:t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Д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Волков</w:t>
      </w: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E42A2B" w:rsidRDefault="00E42A2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E42A2B" w:rsidRPr="00645554" w:rsidRDefault="00E42A2B" w:rsidP="00E42A2B">
      <w:pPr>
        <w:ind w:right="-425" w:firstLine="567"/>
        <w:jc w:val="both"/>
        <w:rPr>
          <w:sz w:val="28"/>
          <w:szCs w:val="28"/>
        </w:rPr>
      </w:pPr>
      <w:r w:rsidRPr="00645554">
        <w:rPr>
          <w:sz w:val="28"/>
          <w:szCs w:val="28"/>
        </w:rPr>
        <w:t>Верно</w:t>
      </w:r>
    </w:p>
    <w:p w:rsidR="00E42A2B" w:rsidRDefault="00E42A2B" w:rsidP="00E42A2B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E42A2B" w:rsidRDefault="00E42A2B" w:rsidP="00E42A2B">
      <w:pPr>
        <w:spacing w:line="252" w:lineRule="auto"/>
        <w:ind w:right="-425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</w:t>
      </w:r>
      <w:r w:rsidRPr="0064555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645554">
        <w:rPr>
          <w:sz w:val="28"/>
          <w:szCs w:val="28"/>
        </w:rPr>
        <w:t xml:space="preserve">. </w:t>
      </w:r>
      <w:r>
        <w:rPr>
          <w:sz w:val="28"/>
          <w:szCs w:val="28"/>
        </w:rPr>
        <w:t>Никифорова</w:t>
      </w:r>
    </w:p>
    <w:p w:rsidR="00E42A2B" w:rsidRDefault="00E42A2B" w:rsidP="00E42A2B">
      <w:pPr>
        <w:spacing w:line="252" w:lineRule="auto"/>
        <w:jc w:val="both"/>
        <w:rPr>
          <w:color w:val="000000"/>
          <w:sz w:val="28"/>
          <w:szCs w:val="28"/>
        </w:rPr>
      </w:pPr>
    </w:p>
    <w:p w:rsidR="00E42A2B" w:rsidRDefault="00E42A2B" w:rsidP="00E42A2B">
      <w:pPr>
        <w:spacing w:line="252" w:lineRule="auto"/>
        <w:ind w:right="-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250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А.Н. Тураева</w:t>
      </w:r>
    </w:p>
    <w:p w:rsidR="00E42A2B" w:rsidRDefault="00E42A2B" w:rsidP="00E42A2B">
      <w:pPr>
        <w:spacing w:line="252" w:lineRule="auto"/>
        <w:jc w:val="both"/>
        <w:rPr>
          <w:color w:val="000000"/>
          <w:sz w:val="28"/>
          <w:szCs w:val="28"/>
        </w:rPr>
      </w:pPr>
    </w:p>
    <w:p w:rsidR="00E42A2B" w:rsidRDefault="00E42A2B" w:rsidP="00E42A2B">
      <w:pPr>
        <w:spacing w:line="252" w:lineRule="auto"/>
        <w:jc w:val="both"/>
        <w:rPr>
          <w:color w:val="000000"/>
          <w:sz w:val="28"/>
          <w:szCs w:val="28"/>
        </w:rPr>
      </w:pPr>
    </w:p>
    <w:p w:rsidR="003C61ED" w:rsidRDefault="00E42A2B" w:rsidP="00E42A2B">
      <w:pPr>
        <w:spacing w:line="252" w:lineRule="auto"/>
        <w:ind w:left="567" w:right="-425"/>
        <w:jc w:val="both"/>
        <w:rPr>
          <w:color w:val="000000"/>
          <w:sz w:val="28"/>
          <w:szCs w:val="28"/>
        </w:rPr>
      </w:pPr>
      <w:proofErr w:type="gramStart"/>
      <w:r w:rsidRPr="00912390">
        <w:rPr>
          <w:color w:val="000000"/>
          <w:sz w:val="28"/>
          <w:szCs w:val="28"/>
        </w:rPr>
        <w:t>Разослано: в дело – 2, прокуратуру, Тураевой, АО «Водоканал»,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12390">
        <w:rPr>
          <w:color w:val="000000"/>
          <w:sz w:val="28"/>
          <w:szCs w:val="28"/>
        </w:rPr>
        <w:t>АО «Водоканал «Павшино», ООО «ЖКХ «Водоканал +»,</w:t>
      </w:r>
      <w:r w:rsidRPr="000B60D7">
        <w:rPr>
          <w:color w:val="000000"/>
          <w:sz w:val="28"/>
          <w:szCs w:val="28"/>
        </w:rPr>
        <w:t xml:space="preserve"> </w:t>
      </w:r>
      <w:r w:rsidRPr="00912390">
        <w:rPr>
          <w:color w:val="000000"/>
          <w:sz w:val="28"/>
          <w:szCs w:val="28"/>
        </w:rPr>
        <w:t>ООО «</w:t>
      </w:r>
      <w:proofErr w:type="spellStart"/>
      <w:r w:rsidRPr="00912390">
        <w:rPr>
          <w:color w:val="000000"/>
          <w:sz w:val="28"/>
          <w:szCs w:val="28"/>
        </w:rPr>
        <w:t>Хорвиц</w:t>
      </w:r>
      <w:proofErr w:type="spellEnd"/>
      <w:r w:rsidRPr="00912390">
        <w:rPr>
          <w:color w:val="000000"/>
          <w:sz w:val="28"/>
          <w:szCs w:val="28"/>
        </w:rPr>
        <w:t xml:space="preserve"> ресурс»,</w:t>
      </w:r>
      <w:r>
        <w:rPr>
          <w:color w:val="000000"/>
          <w:sz w:val="28"/>
          <w:szCs w:val="28"/>
        </w:rPr>
        <w:t xml:space="preserve"> </w:t>
      </w:r>
      <w:r w:rsidRPr="00912390">
        <w:rPr>
          <w:color w:val="000000"/>
          <w:sz w:val="28"/>
          <w:szCs w:val="28"/>
        </w:rPr>
        <w:t>ООО «Кутузовский водоканал»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hd w:val="clear" w:color="auto" w:fill="FFFFFF"/>
        </w:rPr>
        <w:t>ПАО «Красногорский завод им. С.А. Зверева»</w:t>
      </w:r>
      <w:r>
        <w:rPr>
          <w:color w:val="000000"/>
          <w:sz w:val="28"/>
          <w:szCs w:val="28"/>
        </w:rPr>
        <w:t>.</w:t>
      </w:r>
      <w:proofErr w:type="gramEnd"/>
    </w:p>
    <w:p w:rsidR="00912390" w:rsidRDefault="00912390" w:rsidP="00E42A2B">
      <w:pPr>
        <w:spacing w:line="252" w:lineRule="auto"/>
        <w:jc w:val="both"/>
        <w:rPr>
          <w:color w:val="000000"/>
          <w:sz w:val="28"/>
          <w:szCs w:val="28"/>
        </w:rPr>
      </w:pPr>
    </w:p>
    <w:sectPr w:rsidR="00912390" w:rsidSect="00E42A2B">
      <w:headerReference w:type="even" r:id="rId8"/>
      <w:footerReference w:type="default" r:id="rId9"/>
      <w:pgSz w:w="11907" w:h="16840" w:code="9"/>
      <w:pgMar w:top="1134" w:right="850" w:bottom="28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82" w:rsidRDefault="00B85282">
      <w:r>
        <w:separator/>
      </w:r>
    </w:p>
  </w:endnote>
  <w:endnote w:type="continuationSeparator" w:id="0">
    <w:p w:rsidR="00B85282" w:rsidRDefault="00B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5" w:rsidRDefault="00F15065">
    <w:pPr>
      <w:pStyle w:val="ab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82" w:rsidRDefault="00B85282">
      <w:r>
        <w:separator/>
      </w:r>
    </w:p>
  </w:footnote>
  <w:footnote w:type="continuationSeparator" w:id="0">
    <w:p w:rsidR="00B85282" w:rsidRDefault="00B8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10CE5"/>
    <w:rsid w:val="000260D0"/>
    <w:rsid w:val="000303B5"/>
    <w:rsid w:val="0005198A"/>
    <w:rsid w:val="00094DEE"/>
    <w:rsid w:val="000A54C9"/>
    <w:rsid w:val="000B60D7"/>
    <w:rsid w:val="000C7364"/>
    <w:rsid w:val="000E0A57"/>
    <w:rsid w:val="000E4E8E"/>
    <w:rsid w:val="0011087D"/>
    <w:rsid w:val="00133B0F"/>
    <w:rsid w:val="0014262F"/>
    <w:rsid w:val="0015693E"/>
    <w:rsid w:val="001657C8"/>
    <w:rsid w:val="001830A2"/>
    <w:rsid w:val="001A645E"/>
    <w:rsid w:val="001B62D7"/>
    <w:rsid w:val="001B67B8"/>
    <w:rsid w:val="001E55D3"/>
    <w:rsid w:val="00221CA2"/>
    <w:rsid w:val="00222199"/>
    <w:rsid w:val="00250129"/>
    <w:rsid w:val="00280942"/>
    <w:rsid w:val="002970B9"/>
    <w:rsid w:val="002A3415"/>
    <w:rsid w:val="002C2215"/>
    <w:rsid w:val="002C50F5"/>
    <w:rsid w:val="002E48D8"/>
    <w:rsid w:val="002F55C7"/>
    <w:rsid w:val="00303D8F"/>
    <w:rsid w:val="003305A7"/>
    <w:rsid w:val="003321AA"/>
    <w:rsid w:val="00360598"/>
    <w:rsid w:val="00364D51"/>
    <w:rsid w:val="003824E8"/>
    <w:rsid w:val="003846D7"/>
    <w:rsid w:val="00390794"/>
    <w:rsid w:val="00392FAE"/>
    <w:rsid w:val="003A13DB"/>
    <w:rsid w:val="003B6A2A"/>
    <w:rsid w:val="003C61ED"/>
    <w:rsid w:val="003D2D11"/>
    <w:rsid w:val="003D422A"/>
    <w:rsid w:val="003E2AE7"/>
    <w:rsid w:val="003E47D3"/>
    <w:rsid w:val="004126C3"/>
    <w:rsid w:val="004137BE"/>
    <w:rsid w:val="0041441B"/>
    <w:rsid w:val="00422645"/>
    <w:rsid w:val="00425FA3"/>
    <w:rsid w:val="004311F7"/>
    <w:rsid w:val="004708A4"/>
    <w:rsid w:val="0047357E"/>
    <w:rsid w:val="00475BBC"/>
    <w:rsid w:val="004A0B4E"/>
    <w:rsid w:val="004C16F0"/>
    <w:rsid w:val="004D0153"/>
    <w:rsid w:val="004D3DE0"/>
    <w:rsid w:val="004E2EB6"/>
    <w:rsid w:val="005000B6"/>
    <w:rsid w:val="005016CC"/>
    <w:rsid w:val="0051652D"/>
    <w:rsid w:val="005227FE"/>
    <w:rsid w:val="00530137"/>
    <w:rsid w:val="00530DFE"/>
    <w:rsid w:val="00557C9D"/>
    <w:rsid w:val="00570B4F"/>
    <w:rsid w:val="0057436B"/>
    <w:rsid w:val="00574542"/>
    <w:rsid w:val="0059319E"/>
    <w:rsid w:val="005A0738"/>
    <w:rsid w:val="005F77C7"/>
    <w:rsid w:val="00617D8B"/>
    <w:rsid w:val="00655EA8"/>
    <w:rsid w:val="00657B29"/>
    <w:rsid w:val="00662632"/>
    <w:rsid w:val="006662F3"/>
    <w:rsid w:val="0067439B"/>
    <w:rsid w:val="006766B6"/>
    <w:rsid w:val="006772B0"/>
    <w:rsid w:val="00696D28"/>
    <w:rsid w:val="0070006A"/>
    <w:rsid w:val="00703ECD"/>
    <w:rsid w:val="00710547"/>
    <w:rsid w:val="00715D81"/>
    <w:rsid w:val="007651E2"/>
    <w:rsid w:val="007707F2"/>
    <w:rsid w:val="007735CB"/>
    <w:rsid w:val="00782E87"/>
    <w:rsid w:val="007C0066"/>
    <w:rsid w:val="007D1C5A"/>
    <w:rsid w:val="007E7E3F"/>
    <w:rsid w:val="007F583B"/>
    <w:rsid w:val="00832D1C"/>
    <w:rsid w:val="00846D65"/>
    <w:rsid w:val="008604FA"/>
    <w:rsid w:val="00865E6E"/>
    <w:rsid w:val="00867EC6"/>
    <w:rsid w:val="008852B8"/>
    <w:rsid w:val="00892D3A"/>
    <w:rsid w:val="0089351C"/>
    <w:rsid w:val="0089525D"/>
    <w:rsid w:val="00897480"/>
    <w:rsid w:val="00897CD3"/>
    <w:rsid w:val="008A34E3"/>
    <w:rsid w:val="008B3248"/>
    <w:rsid w:val="008C09C1"/>
    <w:rsid w:val="008C629E"/>
    <w:rsid w:val="008E27CD"/>
    <w:rsid w:val="008F14AF"/>
    <w:rsid w:val="008F549B"/>
    <w:rsid w:val="00912390"/>
    <w:rsid w:val="00916BAD"/>
    <w:rsid w:val="00934768"/>
    <w:rsid w:val="00942A8D"/>
    <w:rsid w:val="00953B89"/>
    <w:rsid w:val="009765F5"/>
    <w:rsid w:val="00993956"/>
    <w:rsid w:val="009B39B7"/>
    <w:rsid w:val="009B7037"/>
    <w:rsid w:val="009C5905"/>
    <w:rsid w:val="009F65C8"/>
    <w:rsid w:val="009F7E77"/>
    <w:rsid w:val="00A00193"/>
    <w:rsid w:val="00A1451E"/>
    <w:rsid w:val="00A443F9"/>
    <w:rsid w:val="00A50C4C"/>
    <w:rsid w:val="00A5292A"/>
    <w:rsid w:val="00A55B7D"/>
    <w:rsid w:val="00A62DC1"/>
    <w:rsid w:val="00A660EF"/>
    <w:rsid w:val="00A66552"/>
    <w:rsid w:val="00AC212C"/>
    <w:rsid w:val="00AE2395"/>
    <w:rsid w:val="00AE5AFE"/>
    <w:rsid w:val="00B14EE6"/>
    <w:rsid w:val="00B2349C"/>
    <w:rsid w:val="00B2656D"/>
    <w:rsid w:val="00B27309"/>
    <w:rsid w:val="00B44933"/>
    <w:rsid w:val="00B54FD2"/>
    <w:rsid w:val="00B84F24"/>
    <w:rsid w:val="00B85282"/>
    <w:rsid w:val="00B8591B"/>
    <w:rsid w:val="00BA6348"/>
    <w:rsid w:val="00BC2047"/>
    <w:rsid w:val="00BE1413"/>
    <w:rsid w:val="00BE2966"/>
    <w:rsid w:val="00BE645C"/>
    <w:rsid w:val="00BE6A2D"/>
    <w:rsid w:val="00C075ED"/>
    <w:rsid w:val="00C22475"/>
    <w:rsid w:val="00C423F8"/>
    <w:rsid w:val="00C518F0"/>
    <w:rsid w:val="00C52044"/>
    <w:rsid w:val="00C54E58"/>
    <w:rsid w:val="00C600FD"/>
    <w:rsid w:val="00C62BC7"/>
    <w:rsid w:val="00C66E24"/>
    <w:rsid w:val="00C761A7"/>
    <w:rsid w:val="00C9228F"/>
    <w:rsid w:val="00C93984"/>
    <w:rsid w:val="00C93B1E"/>
    <w:rsid w:val="00CB59A5"/>
    <w:rsid w:val="00CC23DC"/>
    <w:rsid w:val="00CC3143"/>
    <w:rsid w:val="00CC67BD"/>
    <w:rsid w:val="00CE3E1C"/>
    <w:rsid w:val="00D07B38"/>
    <w:rsid w:val="00D11F20"/>
    <w:rsid w:val="00D21F34"/>
    <w:rsid w:val="00D31AE7"/>
    <w:rsid w:val="00D31C7F"/>
    <w:rsid w:val="00D40DD6"/>
    <w:rsid w:val="00D546A3"/>
    <w:rsid w:val="00D56D2F"/>
    <w:rsid w:val="00D61141"/>
    <w:rsid w:val="00D6129F"/>
    <w:rsid w:val="00D84FD4"/>
    <w:rsid w:val="00DA0A1E"/>
    <w:rsid w:val="00DA2810"/>
    <w:rsid w:val="00DA3BE8"/>
    <w:rsid w:val="00DB3B12"/>
    <w:rsid w:val="00DB5E40"/>
    <w:rsid w:val="00DE5490"/>
    <w:rsid w:val="00E01969"/>
    <w:rsid w:val="00E42A2B"/>
    <w:rsid w:val="00E52F19"/>
    <w:rsid w:val="00E61A33"/>
    <w:rsid w:val="00E63485"/>
    <w:rsid w:val="00E67EFB"/>
    <w:rsid w:val="00E902AE"/>
    <w:rsid w:val="00EA2CB0"/>
    <w:rsid w:val="00EB4FFC"/>
    <w:rsid w:val="00EB5A04"/>
    <w:rsid w:val="00EB65A9"/>
    <w:rsid w:val="00EC60E0"/>
    <w:rsid w:val="00EC669D"/>
    <w:rsid w:val="00ED4DE8"/>
    <w:rsid w:val="00ED7CDA"/>
    <w:rsid w:val="00F11226"/>
    <w:rsid w:val="00F14521"/>
    <w:rsid w:val="00F15065"/>
    <w:rsid w:val="00F350AA"/>
    <w:rsid w:val="00F35137"/>
    <w:rsid w:val="00F36DC8"/>
    <w:rsid w:val="00F40D26"/>
    <w:rsid w:val="00F41141"/>
    <w:rsid w:val="00F51940"/>
    <w:rsid w:val="00FD0A6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ИВ</cp:lastModifiedBy>
  <cp:revision>2</cp:revision>
  <cp:lastPrinted>2023-06-02T07:08:00Z</cp:lastPrinted>
  <dcterms:created xsi:type="dcterms:W3CDTF">2023-06-02T13:48:00Z</dcterms:created>
  <dcterms:modified xsi:type="dcterms:W3CDTF">2023-06-02T13:48:00Z</dcterms:modified>
</cp:coreProperties>
</file>