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F84017">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F84017" w:rsidRDefault="00F84017" w:rsidP="00F84017">
      <w:pPr>
        <w:spacing w:line="216" w:lineRule="auto"/>
        <w:ind w:firstLine="11482"/>
        <w:rPr>
          <w:rFonts w:cs="Times New Roman"/>
          <w:sz w:val="24"/>
          <w:szCs w:val="24"/>
        </w:rPr>
      </w:pPr>
      <w:r>
        <w:rPr>
          <w:rFonts w:cs="Times New Roman"/>
          <w:sz w:val="24"/>
          <w:szCs w:val="24"/>
        </w:rPr>
        <w:t>Утверждено</w:t>
      </w:r>
    </w:p>
    <w:p w:rsidR="00F84017" w:rsidRDefault="00F84017" w:rsidP="00F84017">
      <w:pPr>
        <w:spacing w:line="216" w:lineRule="auto"/>
        <w:ind w:left="11482"/>
        <w:rPr>
          <w:rFonts w:cs="Times New Roman"/>
          <w:sz w:val="24"/>
          <w:szCs w:val="24"/>
        </w:rPr>
      </w:pPr>
      <w:r>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F84017" w:rsidRDefault="00F84017" w:rsidP="00F84017">
      <w:pPr>
        <w:spacing w:line="216" w:lineRule="auto"/>
        <w:ind w:left="11482"/>
        <w:rPr>
          <w:rFonts w:cs="Times New Roman"/>
          <w:sz w:val="24"/>
          <w:szCs w:val="24"/>
        </w:rPr>
      </w:pPr>
      <w:r>
        <w:rPr>
          <w:rFonts w:cs="Times New Roman"/>
          <w:sz w:val="24"/>
          <w:szCs w:val="24"/>
        </w:rPr>
        <w:t>от 24.12.2019 №3250/12</w:t>
      </w:r>
      <w:r w:rsidR="0091189A">
        <w:rPr>
          <w:rFonts w:cs="Times New Roman"/>
          <w:sz w:val="24"/>
          <w:szCs w:val="24"/>
        </w:rPr>
        <w:t>, от ______________№_____</w:t>
      </w:r>
      <w:r>
        <w:rPr>
          <w:rFonts w:cs="Times New Roman"/>
          <w:sz w:val="24"/>
          <w:szCs w:val="24"/>
        </w:rPr>
        <w:t>)</w:t>
      </w:r>
    </w:p>
    <w:p w:rsidR="00F84017" w:rsidRDefault="00F84017" w:rsidP="00F84017">
      <w:pPr>
        <w:spacing w:line="228" w:lineRule="auto"/>
        <w:ind w:left="11482"/>
        <w:rPr>
          <w:rFonts w:eastAsia="Times New Roman" w:cs="Times New Roman"/>
          <w:sz w:val="24"/>
          <w:szCs w:val="24"/>
          <w:lang w:eastAsia="ru-RU"/>
        </w:rPr>
      </w:pPr>
    </w:p>
    <w:p w:rsidR="00026DDB" w:rsidRPr="00026DDB" w:rsidRDefault="00026DDB" w:rsidP="00026DDB">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466B6D"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2566DF"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A345D0" w:rsidP="00A345D0">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Pr>
                <w:rFonts w:eastAsiaTheme="minorEastAsia" w:cs="Times New Roman"/>
                <w:color w:val="000000" w:themeColor="text1"/>
                <w:sz w:val="22"/>
                <w:lang w:eastAsia="ru-RU"/>
              </w:rPr>
              <w:t>администрации</w:t>
            </w:r>
            <w:r>
              <w:rPr>
                <w:rFonts w:eastAsiaTheme="minorEastAsia" w:cs="Times New Roman"/>
                <w:color w:val="000000" w:themeColor="text1"/>
                <w:sz w:val="22"/>
                <w:lang w:eastAsia="ru-RU"/>
              </w:rPr>
              <w:t xml:space="preserve"> </w:t>
            </w:r>
            <w:r w:rsidR="002566DF" w:rsidRPr="005F317D">
              <w:rPr>
                <w:rFonts w:eastAsiaTheme="minorEastAsia" w:cs="Times New Roman"/>
                <w:color w:val="000000" w:themeColor="text1"/>
                <w:sz w:val="22"/>
                <w:lang w:eastAsia="ru-RU"/>
              </w:rPr>
              <w:t>городского округа Красногорск</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5F317D" w:rsidRDefault="003157A7" w:rsidP="00322472">
            <w:pPr>
              <w:rPr>
                <w:rFonts w:eastAsia="Times New Roman" w:cs="Times New Roman"/>
                <w:color w:val="000000" w:themeColor="text1"/>
                <w:sz w:val="22"/>
              </w:rPr>
            </w:pPr>
            <w:r w:rsidRPr="005F317D">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5F317D">
              <w:rPr>
                <w:rFonts w:eastAsia="Times New Roman" w:cs="Times New Roman"/>
                <w:color w:val="000000" w:themeColor="text1"/>
                <w:sz w:val="22"/>
              </w:rPr>
              <w:t>городского округа Красногорск</w:t>
            </w:r>
            <w:r w:rsidRPr="005F317D">
              <w:rPr>
                <w:rFonts w:eastAsia="Times New Roman" w:cs="Times New Roman"/>
                <w:color w:val="000000" w:themeColor="text1"/>
                <w:sz w:val="22"/>
              </w:rPr>
              <w:t>, повышение уровня и результативности борьбы с преступностью.</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w:t>
            </w:r>
            <w:r w:rsidR="003157A7" w:rsidRPr="005F317D">
              <w:rPr>
                <w:rFonts w:eastAsia="Times New Roman" w:cs="Times New Roman"/>
                <w:color w:val="000000" w:themeColor="text1"/>
                <w:sz w:val="22"/>
              </w:rPr>
              <w:t>. Профилактика преступлений и иных правонарушений.</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w:t>
            </w:r>
            <w:r w:rsidR="003157A7" w:rsidRPr="005F317D">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386C01">
              <w:rPr>
                <w:rFonts w:eastAsia="Times New Roman" w:cs="Times New Roman"/>
                <w:color w:val="000000" w:themeColor="text1"/>
                <w:sz w:val="22"/>
              </w:rPr>
              <w:t xml:space="preserve"> </w:t>
            </w:r>
            <w:r>
              <w:rPr>
                <w:rFonts w:eastAsia="Times New Roman" w:cs="Times New Roman"/>
                <w:color w:val="000000" w:themeColor="text1"/>
                <w:sz w:val="22"/>
              </w:rPr>
              <w:t>на территории муниципального образования Московской области</w:t>
            </w:r>
            <w:r w:rsidR="003157A7" w:rsidRPr="005F317D">
              <w:rPr>
                <w:rFonts w:eastAsia="Times New Roman" w:cs="Times New Roman"/>
                <w:color w:val="000000" w:themeColor="text1"/>
                <w:sz w:val="22"/>
              </w:rPr>
              <w:t>.</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III</w:t>
            </w:r>
            <w:r w:rsidR="003157A7" w:rsidRPr="005F317D">
              <w:rPr>
                <w:rFonts w:eastAsia="Times New Roman" w:cs="Times New Roman"/>
                <w:color w:val="000000" w:themeColor="text1"/>
                <w:sz w:val="22"/>
              </w:rPr>
              <w:t>. Развитие и совершенствование систем оповещения и информирования населения</w:t>
            </w:r>
            <w:r w:rsidR="00662B3E">
              <w:rPr>
                <w:rFonts w:eastAsia="Times New Roman" w:cs="Times New Roman"/>
                <w:color w:val="000000" w:themeColor="text1"/>
                <w:sz w:val="22"/>
              </w:rPr>
              <w:t xml:space="preserve"> Московской области.</w:t>
            </w:r>
            <w:r w:rsidR="003157A7" w:rsidRPr="005F317D">
              <w:rPr>
                <w:rFonts w:eastAsia="Times New Roman" w:cs="Times New Roman"/>
                <w:color w:val="000000" w:themeColor="text1"/>
                <w:sz w:val="22"/>
              </w:rPr>
              <w:t xml:space="preserve"> </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IV</w:t>
            </w:r>
            <w:r w:rsidR="003157A7" w:rsidRPr="005F317D">
              <w:rPr>
                <w:rFonts w:eastAsia="Times New Roman" w:cs="Times New Roman"/>
                <w:color w:val="000000" w:themeColor="text1"/>
                <w:sz w:val="22"/>
              </w:rPr>
              <w:t>. Обеспечение пожарной безопасности</w:t>
            </w:r>
            <w:r w:rsidR="00662B3E">
              <w:rPr>
                <w:rFonts w:eastAsia="Times New Roman" w:cs="Times New Roman"/>
                <w:color w:val="000000" w:themeColor="text1"/>
                <w:sz w:val="22"/>
              </w:rPr>
              <w:t>.</w:t>
            </w:r>
            <w:r>
              <w:rPr>
                <w:rFonts w:eastAsia="Times New Roman" w:cs="Times New Roman"/>
                <w:color w:val="000000" w:themeColor="text1"/>
                <w:sz w:val="22"/>
              </w:rPr>
              <w:t xml:space="preserve"> </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w:t>
            </w:r>
            <w:r w:rsidR="003157A7" w:rsidRPr="005F317D">
              <w:rPr>
                <w:rFonts w:eastAsia="Times New Roman" w:cs="Times New Roman"/>
                <w:color w:val="000000" w:themeColor="text1"/>
                <w:sz w:val="22"/>
              </w:rPr>
              <w:t>. Обеспечение мероприятий гражданской обороны</w:t>
            </w:r>
            <w:r w:rsidRPr="005F317D">
              <w:rPr>
                <w:rFonts w:eastAsia="Times New Roman" w:cs="Times New Roman"/>
                <w:color w:val="000000" w:themeColor="text1"/>
                <w:sz w:val="22"/>
              </w:rPr>
              <w:t>.</w:t>
            </w:r>
          </w:p>
          <w:p w:rsidR="000269ED"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VI</w:t>
            </w:r>
            <w:r w:rsidR="000269ED" w:rsidRPr="005F317D">
              <w:rPr>
                <w:rFonts w:eastAsia="Times New Roman" w:cs="Times New Roman"/>
                <w:color w:val="000000" w:themeColor="text1"/>
                <w:sz w:val="22"/>
              </w:rPr>
              <w:t xml:space="preserve">. Обеспечивающая подпрограмма </w:t>
            </w:r>
          </w:p>
        </w:tc>
      </w:tr>
      <w:tr w:rsidR="005F317D" w:rsidRPr="005F317D" w:rsidTr="0011168E">
        <w:trPr>
          <w:jc w:val="center"/>
        </w:trPr>
        <w:tc>
          <w:tcPr>
            <w:tcW w:w="3148" w:type="dxa"/>
            <w:vMerge w:val="restart"/>
            <w:tcBorders>
              <w:top w:val="single" w:sz="4" w:space="0" w:color="auto"/>
              <w:bottom w:val="nil"/>
              <w:right w:val="nil"/>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5F317D">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Расходы (тыс. рублей)</w:t>
            </w:r>
          </w:p>
        </w:tc>
      </w:tr>
      <w:tr w:rsidR="005F317D" w:rsidRPr="005F317D" w:rsidTr="00DB6CD1">
        <w:trPr>
          <w:jc w:val="center"/>
        </w:trPr>
        <w:tc>
          <w:tcPr>
            <w:tcW w:w="3148" w:type="dxa"/>
            <w:vMerge/>
            <w:tcBorders>
              <w:top w:val="nil"/>
              <w:bottom w:val="nil"/>
              <w:right w:val="nil"/>
            </w:tcBorders>
          </w:tcPr>
          <w:p w:rsidR="00C20309" w:rsidRPr="005F317D"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5F317D"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2024 год</w:t>
            </w:r>
          </w:p>
        </w:tc>
      </w:tr>
      <w:tr w:rsidR="004C229B" w:rsidRPr="005F317D" w:rsidTr="00DB6CD1">
        <w:trPr>
          <w:jc w:val="center"/>
        </w:trPr>
        <w:tc>
          <w:tcPr>
            <w:tcW w:w="3148" w:type="dxa"/>
            <w:tcBorders>
              <w:top w:val="single" w:sz="4" w:space="0" w:color="auto"/>
              <w:bottom w:val="nil"/>
              <w:right w:val="nil"/>
            </w:tcBorders>
          </w:tcPr>
          <w:p w:rsidR="004C229B" w:rsidRPr="005F317D" w:rsidRDefault="004C229B" w:rsidP="004C229B">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395146" w:rsidRDefault="00D818B4" w:rsidP="004C308C">
            <w:pPr>
              <w:jc w:val="center"/>
              <w:rPr>
                <w:rFonts w:cs="Times New Roman"/>
                <w:color w:val="000000" w:themeColor="text1"/>
                <w:sz w:val="22"/>
                <w:highlight w:val="yellow"/>
              </w:rPr>
            </w:pPr>
            <w:r w:rsidRPr="00395146">
              <w:rPr>
                <w:rFonts w:cs="Times New Roman"/>
                <w:color w:val="000000" w:themeColor="text1"/>
                <w:sz w:val="22"/>
                <w:highlight w:val="yellow"/>
              </w:rPr>
              <w:t>1 6</w:t>
            </w:r>
            <w:r w:rsidR="004C308C">
              <w:rPr>
                <w:rFonts w:cs="Times New Roman"/>
                <w:color w:val="000000" w:themeColor="text1"/>
                <w:sz w:val="22"/>
                <w:highlight w:val="yellow"/>
              </w:rPr>
              <w:t>96</w:t>
            </w:r>
            <w:r w:rsidRPr="00395146">
              <w:rPr>
                <w:rFonts w:cs="Times New Roman"/>
                <w:color w:val="000000" w:themeColor="text1"/>
                <w:sz w:val="22"/>
                <w:highlight w:val="yellow"/>
              </w:rPr>
              <w:t xml:space="preserve"> </w:t>
            </w:r>
            <w:r w:rsidR="004C308C">
              <w:rPr>
                <w:rFonts w:cs="Times New Roman"/>
                <w:color w:val="000000" w:themeColor="text1"/>
                <w:sz w:val="22"/>
                <w:highlight w:val="yellow"/>
              </w:rPr>
              <w:t>800</w:t>
            </w:r>
          </w:p>
        </w:tc>
        <w:tc>
          <w:tcPr>
            <w:tcW w:w="1559" w:type="dxa"/>
            <w:tcBorders>
              <w:top w:val="single" w:sz="4" w:space="0" w:color="auto"/>
              <w:left w:val="nil"/>
              <w:bottom w:val="single" w:sz="4" w:space="0" w:color="auto"/>
              <w:right w:val="single" w:sz="4" w:space="0" w:color="auto"/>
            </w:tcBorders>
            <w:shd w:val="clear" w:color="auto" w:fill="auto"/>
          </w:tcPr>
          <w:p w:rsidR="004C229B" w:rsidRPr="00395146" w:rsidRDefault="004C308C" w:rsidP="00D82DDA">
            <w:pPr>
              <w:jc w:val="center"/>
              <w:rPr>
                <w:rFonts w:cs="Times New Roman"/>
                <w:color w:val="000000" w:themeColor="text1"/>
                <w:sz w:val="22"/>
                <w:highlight w:val="yellow"/>
              </w:rPr>
            </w:pPr>
            <w:r>
              <w:rPr>
                <w:rFonts w:cs="Times New Roman"/>
                <w:color w:val="000000" w:themeColor="text1"/>
                <w:sz w:val="22"/>
                <w:highlight w:val="yellow"/>
              </w:rPr>
              <w:t>368 980</w:t>
            </w:r>
          </w:p>
        </w:tc>
        <w:tc>
          <w:tcPr>
            <w:tcW w:w="1560"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332 455</w:t>
            </w:r>
          </w:p>
        </w:tc>
        <w:tc>
          <w:tcPr>
            <w:tcW w:w="1417"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332 455</w:t>
            </w:r>
          </w:p>
        </w:tc>
        <w:tc>
          <w:tcPr>
            <w:tcW w:w="1559"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331 455</w:t>
            </w:r>
          </w:p>
        </w:tc>
        <w:tc>
          <w:tcPr>
            <w:tcW w:w="1418"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331 455</w:t>
            </w:r>
          </w:p>
        </w:tc>
      </w:tr>
      <w:tr w:rsidR="0000696D" w:rsidRPr="005F317D" w:rsidTr="0011168E">
        <w:trPr>
          <w:jc w:val="center"/>
        </w:trPr>
        <w:tc>
          <w:tcPr>
            <w:tcW w:w="3148" w:type="dxa"/>
            <w:tcBorders>
              <w:top w:val="single" w:sz="4" w:space="0" w:color="auto"/>
              <w:bottom w:val="nil"/>
              <w:right w:val="nil"/>
            </w:tcBorders>
          </w:tcPr>
          <w:p w:rsidR="0000696D" w:rsidRPr="005F317D" w:rsidRDefault="0000696D" w:rsidP="0000696D">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22"/>
                <w:szCs w:val="18"/>
              </w:rPr>
            </w:pPr>
            <w:r w:rsidRPr="00D818B4">
              <w:rPr>
                <w:rFonts w:cs="Times New Roman"/>
                <w:color w:val="000000" w:themeColor="text1"/>
                <w:sz w:val="22"/>
                <w:szCs w:val="18"/>
              </w:rPr>
              <w:t xml:space="preserve"> 6 156</w:t>
            </w:r>
          </w:p>
        </w:tc>
        <w:tc>
          <w:tcPr>
            <w:tcW w:w="1559"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22"/>
                <w:szCs w:val="18"/>
              </w:rPr>
            </w:pPr>
            <w:r w:rsidRPr="00D818B4">
              <w:rPr>
                <w:rFonts w:cs="Times New Roman"/>
                <w:color w:val="000000" w:themeColor="text1"/>
                <w:sz w:val="22"/>
                <w:szCs w:val="18"/>
              </w:rPr>
              <w:t>2 052</w:t>
            </w:r>
          </w:p>
        </w:tc>
        <w:tc>
          <w:tcPr>
            <w:tcW w:w="1560"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pPr>
            <w:r w:rsidRPr="00D818B4">
              <w:rPr>
                <w:rFonts w:cs="Times New Roman"/>
                <w:color w:val="000000" w:themeColor="text1"/>
                <w:sz w:val="22"/>
                <w:szCs w:val="18"/>
              </w:rPr>
              <w:t>2 052</w:t>
            </w:r>
          </w:p>
        </w:tc>
        <w:tc>
          <w:tcPr>
            <w:tcW w:w="1417"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pPr>
            <w:r w:rsidRPr="00D818B4">
              <w:rPr>
                <w:rFonts w:cs="Times New Roman"/>
                <w:color w:val="000000" w:themeColor="text1"/>
                <w:sz w:val="22"/>
                <w:szCs w:val="18"/>
              </w:rPr>
              <w:t>2 052</w:t>
            </w:r>
          </w:p>
        </w:tc>
        <w:tc>
          <w:tcPr>
            <w:tcW w:w="1559"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18"/>
                <w:szCs w:val="18"/>
              </w:rPr>
            </w:pPr>
            <w:r w:rsidRPr="00D818B4">
              <w:rPr>
                <w:rFonts w:cs="Times New Roman"/>
                <w:color w:val="000000" w:themeColor="text1"/>
                <w:sz w:val="18"/>
                <w:szCs w:val="18"/>
              </w:rPr>
              <w:t>-</w:t>
            </w:r>
          </w:p>
        </w:tc>
        <w:tc>
          <w:tcPr>
            <w:tcW w:w="1418"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18"/>
                <w:szCs w:val="18"/>
              </w:rPr>
            </w:pPr>
            <w:r w:rsidRPr="00D818B4">
              <w:rPr>
                <w:rFonts w:cs="Times New Roman"/>
                <w:color w:val="000000" w:themeColor="text1"/>
                <w:sz w:val="18"/>
                <w:szCs w:val="18"/>
              </w:rPr>
              <w:t>-</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60"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8"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60"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8"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r>
      <w:tr w:rsidR="00D818B4" w:rsidRPr="005F317D" w:rsidTr="0011168E">
        <w:trPr>
          <w:jc w:val="center"/>
        </w:trPr>
        <w:tc>
          <w:tcPr>
            <w:tcW w:w="3148" w:type="dxa"/>
            <w:tcBorders>
              <w:top w:val="single" w:sz="4" w:space="0" w:color="auto"/>
              <w:bottom w:val="single" w:sz="4" w:space="0" w:color="auto"/>
              <w:right w:val="nil"/>
            </w:tcBorders>
          </w:tcPr>
          <w:p w:rsidR="00D818B4" w:rsidRPr="005F317D" w:rsidRDefault="00D818B4" w:rsidP="00D818B4">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D818B4" w:rsidRPr="00395146" w:rsidRDefault="004C308C" w:rsidP="00D82DDA">
            <w:pPr>
              <w:jc w:val="center"/>
              <w:rPr>
                <w:rFonts w:cs="Times New Roman"/>
                <w:color w:val="000000" w:themeColor="text1"/>
                <w:sz w:val="22"/>
                <w:highlight w:val="yellow"/>
              </w:rPr>
            </w:pPr>
            <w:r>
              <w:rPr>
                <w:rFonts w:cs="Times New Roman"/>
                <w:color w:val="000000" w:themeColor="text1"/>
                <w:sz w:val="22"/>
                <w:highlight w:val="yellow"/>
              </w:rPr>
              <w:t>1 702 956</w:t>
            </w:r>
          </w:p>
        </w:tc>
        <w:tc>
          <w:tcPr>
            <w:tcW w:w="1559" w:type="dxa"/>
            <w:tcBorders>
              <w:top w:val="nil"/>
              <w:left w:val="nil"/>
              <w:bottom w:val="single" w:sz="4" w:space="0" w:color="auto"/>
              <w:right w:val="single" w:sz="4" w:space="0" w:color="auto"/>
            </w:tcBorders>
            <w:shd w:val="clear" w:color="auto" w:fill="auto"/>
          </w:tcPr>
          <w:p w:rsidR="00D818B4" w:rsidRPr="00395146" w:rsidRDefault="004C308C" w:rsidP="00D82DDA">
            <w:pPr>
              <w:jc w:val="center"/>
              <w:rPr>
                <w:rFonts w:cs="Times New Roman"/>
                <w:color w:val="000000" w:themeColor="text1"/>
                <w:sz w:val="22"/>
                <w:highlight w:val="yellow"/>
              </w:rPr>
            </w:pPr>
            <w:r>
              <w:rPr>
                <w:rFonts w:cs="Times New Roman"/>
                <w:color w:val="000000" w:themeColor="text1"/>
                <w:sz w:val="22"/>
                <w:highlight w:val="yellow"/>
              </w:rPr>
              <w:t>371 032</w:t>
            </w:r>
          </w:p>
        </w:tc>
        <w:tc>
          <w:tcPr>
            <w:tcW w:w="1560"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334 507</w:t>
            </w:r>
          </w:p>
        </w:tc>
        <w:tc>
          <w:tcPr>
            <w:tcW w:w="1417"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334 507</w:t>
            </w:r>
          </w:p>
        </w:tc>
        <w:tc>
          <w:tcPr>
            <w:tcW w:w="1559"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331 455</w:t>
            </w:r>
          </w:p>
        </w:tc>
        <w:tc>
          <w:tcPr>
            <w:tcW w:w="1418"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331 455</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lastRenderedPageBreak/>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lastRenderedPageBreak/>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 xml:space="preserve">системы технологического обеспечения региональной общественной безопасности и </w:t>
      </w:r>
      <w:r w:rsidRPr="005F317D">
        <w:rPr>
          <w:rFonts w:eastAsia="Times New Roman" w:cs="Times New Roman"/>
          <w:color w:val="000000" w:themeColor="text1"/>
          <w:sz w:val="27"/>
          <w:szCs w:val="27"/>
          <w:lang w:eastAsia="ru-RU"/>
        </w:rPr>
        <w:lastRenderedPageBreak/>
        <w:t>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w:t>
      </w:r>
      <w:r w:rsidRPr="005F317D">
        <w:rPr>
          <w:rFonts w:cs="Times New Roman"/>
          <w:color w:val="000000" w:themeColor="text1"/>
          <w:szCs w:val="28"/>
        </w:rPr>
        <w:lastRenderedPageBreak/>
        <w:t xml:space="preserve">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lastRenderedPageBreak/>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E1E5E">
        <w:rPr>
          <w:rFonts w:eastAsia="Times New Roman" w:cs="Times New Roman"/>
          <w:color w:val="000000" w:themeColor="text1"/>
          <w:szCs w:val="28"/>
          <w:highlight w:val="yellow"/>
          <w:lang w:eastAsia="ru-RU"/>
        </w:rPr>
        <w:t>муниципального образования</w:t>
      </w:r>
      <w:r w:rsidRPr="005F317D">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2482</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B61BFB">
              <w:rPr>
                <w:rFonts w:eastAsia="Times New Roman" w:cs="Times New Roman"/>
                <w:color w:val="000000" w:themeColor="text1"/>
                <w:sz w:val="24"/>
                <w:szCs w:val="24"/>
                <w:lang w:eastAsia="ru-RU"/>
              </w:rPr>
              <w:t>8</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B61BFB">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B61BFB">
              <w:rPr>
                <w:rFonts w:eastAsia="Times New Roman" w:cs="Times New Roman"/>
                <w:color w:val="000000" w:themeColor="text1"/>
                <w:sz w:val="24"/>
                <w:szCs w:val="24"/>
                <w:lang w:eastAsia="ru-RU"/>
              </w:rPr>
              <w:t>28</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98,72</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98,98</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99,18</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3E1E5E">
              <w:rPr>
                <w:rFonts w:cs="Times New Roman"/>
                <w:color w:val="000000" w:themeColor="text1"/>
                <w:sz w:val="18"/>
                <w:szCs w:val="18"/>
                <w:highlight w:val="yellow"/>
              </w:rPr>
              <w:t>Повышение степени антитеррористической защищенности социально значимых объектов</w:t>
            </w:r>
            <w:r w:rsidR="003E1E5E" w:rsidRPr="003E1E5E">
              <w:rPr>
                <w:rFonts w:cs="Times New Roman"/>
                <w:color w:val="000000" w:themeColor="text1"/>
                <w:sz w:val="18"/>
                <w:szCs w:val="18"/>
                <w:highlight w:val="yellow"/>
              </w:rPr>
              <w:t xml:space="preserve"> муниципального образования</w:t>
            </w:r>
            <w:r w:rsidRPr="003E1E5E">
              <w:rPr>
                <w:rFonts w:cs="Times New Roman"/>
                <w:color w:val="000000" w:themeColor="text1"/>
                <w:sz w:val="18"/>
                <w:szCs w:val="18"/>
                <w:highlight w:val="yellow"/>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32</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45,6</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56,48</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65,18</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84</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87,2</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89,76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91,81</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 xml:space="preserve">Значение показателя в муниципальном образовании в базовом периоде 2019 года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3E1E5E">
              <w:rPr>
                <w:rFonts w:eastAsia="Times New Roman" w:cs="Times New Roman"/>
                <w:color w:val="000000" w:themeColor="text1"/>
                <w:sz w:val="18"/>
                <w:lang w:eastAsia="ru-RU"/>
              </w:rPr>
              <w:lastRenderedPageBreak/>
              <w:t>комиссариате Московской области.</w:t>
            </w: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sz w:val="22"/>
                <w:szCs w:val="20"/>
              </w:rPr>
            </w:pPr>
            <w:r w:rsidRPr="0000696D">
              <w:rPr>
                <w:sz w:val="22"/>
                <w:szCs w:val="20"/>
              </w:rPr>
              <w:t>Доля кладбищ, соответствующих требованиям Порядка деятельности общественных кладбищ</w:t>
            </w:r>
          </w:p>
        </w:tc>
        <w:tc>
          <w:tcPr>
            <w:tcW w:w="2552" w:type="dxa"/>
            <w:tcBorders>
              <w:left w:val="single" w:sz="4" w:space="0" w:color="000000"/>
              <w:right w:val="single" w:sz="4" w:space="0" w:color="000000"/>
            </w:tcBorders>
          </w:tcPr>
          <w:p w:rsidR="00CA52C9" w:rsidRPr="0000696D" w:rsidRDefault="00CA52C9" w:rsidP="00CA52C9">
            <w:pPr>
              <w:rPr>
                <w:sz w:val="22"/>
              </w:rPr>
            </w:pPr>
            <w:r w:rsidRPr="0000696D">
              <w:rPr>
                <w:rFonts w:eastAsia="Times New Roman" w:cs="Times New Roman"/>
                <w:color w:val="000000" w:themeColor="text1"/>
                <w:sz w:val="22"/>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75</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73,07</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A52C9" w:rsidRPr="003E1E5E" w:rsidRDefault="00CA52C9" w:rsidP="00CA52C9">
            <w:pPr>
              <w:pStyle w:val="ConsPlusNormal"/>
              <w:jc w:val="both"/>
              <w:outlineLvl w:val="1"/>
              <w:rPr>
                <w:rFonts w:ascii="Times New Roman" w:hAnsi="Times New Roman" w:cs="Times New Roman"/>
                <w:b/>
                <w:sz w:val="18"/>
              </w:rPr>
            </w:pPr>
            <w:r w:rsidRPr="003E1E5E">
              <w:rPr>
                <w:rFonts w:ascii="Times New Roman" w:hAnsi="Times New Roman" w:cs="Times New Roman"/>
                <w:b/>
                <w:sz w:val="18"/>
              </w:rPr>
              <w:t>Основное мероприятие 06</w:t>
            </w:r>
          </w:p>
          <w:p w:rsidR="00CA52C9" w:rsidRPr="003E1E5E" w:rsidRDefault="00CA52C9" w:rsidP="00CA52C9">
            <w:pPr>
              <w:pStyle w:val="ConsPlusNormal"/>
              <w:jc w:val="both"/>
              <w:outlineLvl w:val="1"/>
              <w:rPr>
                <w:rFonts w:ascii="Times New Roman" w:hAnsi="Times New Roman" w:cs="Times New Roman"/>
                <w:color w:val="00B050"/>
                <w:sz w:val="18"/>
              </w:rPr>
            </w:pPr>
            <w:r w:rsidRPr="003E1E5E">
              <w:rPr>
                <w:rFonts w:ascii="Times New Roman" w:hAnsi="Times New Roman" w:cs="Times New Roman"/>
                <w:sz w:val="18"/>
              </w:rPr>
              <w:t>«Организация ритуальных услуг и содержание мест захоронения»</w:t>
            </w: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A52C9" w:rsidRPr="0000696D" w:rsidRDefault="00CA52C9" w:rsidP="00CA52C9">
            <w:pPr>
              <w:rPr>
                <w:sz w:val="22"/>
              </w:rPr>
            </w:pPr>
            <w:r w:rsidRPr="0000696D">
              <w:rPr>
                <w:rFonts w:eastAsia="Times New Roman" w:cs="Times New Roman"/>
                <w:color w:val="000000" w:themeColor="text1"/>
                <w:sz w:val="22"/>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A52C9" w:rsidRPr="003E1E5E" w:rsidRDefault="00CA52C9" w:rsidP="00CA52C9">
            <w:pPr>
              <w:pStyle w:val="ConsPlusNormal"/>
              <w:outlineLvl w:val="1"/>
              <w:rPr>
                <w:rFonts w:ascii="Times New Roman" w:hAnsi="Times New Roman" w:cs="Times New Roman"/>
                <w:b/>
                <w:sz w:val="18"/>
              </w:rPr>
            </w:pPr>
            <w:r w:rsidRPr="003E1E5E">
              <w:rPr>
                <w:rFonts w:ascii="Times New Roman" w:hAnsi="Times New Roman" w:cs="Times New Roman"/>
                <w:b/>
                <w:sz w:val="18"/>
              </w:rPr>
              <w:t>Основное мероприятие 06</w:t>
            </w:r>
          </w:p>
          <w:p w:rsidR="00CA52C9" w:rsidRPr="003E1E5E" w:rsidRDefault="00CA52C9" w:rsidP="00CA52C9">
            <w:pPr>
              <w:pStyle w:val="ConsPlusNormal"/>
              <w:outlineLvl w:val="1"/>
              <w:rPr>
                <w:rFonts w:ascii="Times New Roman" w:hAnsi="Times New Roman" w:cs="Times New Roman"/>
                <w:color w:val="00B050"/>
                <w:sz w:val="18"/>
              </w:rPr>
            </w:pPr>
            <w:r w:rsidRPr="003E1E5E">
              <w:rPr>
                <w:rFonts w:ascii="Times New Roman" w:hAnsi="Times New Roman" w:cs="Times New Roman"/>
                <w:sz w:val="18"/>
              </w:rPr>
              <w:t>«Организация ритуальных услуг и содержание мест захоронения»</w:t>
            </w:r>
          </w:p>
        </w:tc>
      </w:tr>
      <w:tr w:rsidR="00CA52C9"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A52C9" w:rsidRPr="005F317D" w:rsidRDefault="00CA52C9" w:rsidP="00CA52C9">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A52C9" w:rsidRPr="005F317D" w:rsidRDefault="00CA52C9" w:rsidP="00CA52C9">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 xml:space="preserve">О создании комплексной системы экстренного </w:t>
            </w:r>
            <w:r w:rsidRPr="005F317D">
              <w:rPr>
                <w:rFonts w:cs="Times New Roman"/>
                <w:bCs/>
                <w:color w:val="000000" w:themeColor="text1"/>
                <w:sz w:val="22"/>
              </w:rPr>
              <w:lastRenderedPageBreak/>
              <w:t>оповещения населения об угрозе возникновения или о возникновении чрезвычайных ситуаций»</w:t>
            </w:r>
          </w:p>
          <w:p w:rsidR="00CA52C9" w:rsidRPr="005F317D" w:rsidRDefault="00CA52C9" w:rsidP="00CA52C9">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EF2E5D" w:rsidRDefault="00CA52C9" w:rsidP="00CA52C9">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EF2E5D" w:rsidRDefault="00CA52C9" w:rsidP="00CA52C9">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A52C9" w:rsidRPr="00EF2E5D" w:rsidRDefault="00CA52C9" w:rsidP="00CA52C9">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A52C9" w:rsidRPr="005F317D" w:rsidRDefault="00CA52C9" w:rsidP="00CA52C9">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A52C9" w:rsidRPr="005F317D" w:rsidRDefault="00CA52C9" w:rsidP="00CA52C9">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685607" w:rsidRDefault="00CA52C9" w:rsidP="00CA52C9">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A52C9" w:rsidRPr="005F317D" w:rsidRDefault="00CA52C9" w:rsidP="00CA52C9">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A52C9" w:rsidRPr="005F317D" w:rsidRDefault="00CA52C9" w:rsidP="00CA52C9">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Сокращение среднего времени совместного </w:t>
            </w:r>
            <w:r w:rsidRPr="005F317D">
              <w:rPr>
                <w:rFonts w:eastAsiaTheme="minorEastAsia" w:cs="Times New Roman"/>
                <w:color w:val="000000" w:themeColor="text1"/>
                <w:sz w:val="22"/>
                <w:lang w:eastAsia="ru-RU"/>
              </w:rPr>
              <w:lastRenderedPageBreak/>
              <w:t>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A52C9" w:rsidRPr="005F317D" w:rsidRDefault="00CA52C9" w:rsidP="00CA52C9">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lastRenderedPageBreak/>
              <w:t>Указ Президента Российской Федерации</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lastRenderedPageBreak/>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«О совершенствовании системы обеспечения вызова экстренных 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FC3744" w:rsidRDefault="00CA52C9" w:rsidP="00CA52C9">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A52C9" w:rsidRPr="00FC3744" w:rsidRDefault="00CA52C9" w:rsidP="00CA52C9">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lastRenderedPageBreak/>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A52C9" w:rsidRPr="005F317D" w:rsidRDefault="00CA52C9" w:rsidP="00CA52C9">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FC3744" w:rsidRDefault="00CA52C9" w:rsidP="00CA52C9">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A52C9" w:rsidRPr="00FC3744" w:rsidRDefault="00CA52C9" w:rsidP="00CA52C9">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A52C9"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A52C9" w:rsidRPr="005F317D" w:rsidRDefault="00CA52C9" w:rsidP="00CA52C9">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A52C9" w:rsidRPr="005F317D" w:rsidRDefault="00CA52C9" w:rsidP="00CA52C9">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A52C9"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3.1</w:t>
            </w:r>
          </w:p>
        </w:tc>
        <w:tc>
          <w:tcPr>
            <w:tcW w:w="2551" w:type="dxa"/>
            <w:tcBorders>
              <w:top w:val="single" w:sz="4" w:space="0" w:color="000000"/>
              <w:left w:val="single" w:sz="4" w:space="0" w:color="auto"/>
              <w:bottom w:val="single" w:sz="4" w:space="0" w:color="000000"/>
              <w:right w:val="single" w:sz="4" w:space="0" w:color="000000"/>
            </w:tcBorders>
          </w:tcPr>
          <w:p w:rsidR="00CA52C9" w:rsidRPr="005F317D" w:rsidRDefault="00CA52C9" w:rsidP="00CA52C9">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A52C9" w:rsidRPr="005F317D" w:rsidRDefault="00CA52C9" w:rsidP="00CA52C9">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A52C9" w:rsidRPr="00B03029" w:rsidRDefault="00CA52C9" w:rsidP="00CA52C9">
            <w:pPr>
              <w:jc w:val="center"/>
              <w:rPr>
                <w:rFonts w:eastAsia="Times New Roman" w:cs="Times New Roman"/>
                <w:color w:val="000000" w:themeColor="text1"/>
                <w:sz w:val="22"/>
                <w:lang w:val="en-US"/>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A52C9" w:rsidRPr="005F317D" w:rsidRDefault="00CA52C9" w:rsidP="00CA52C9">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r>
            <w:r w:rsidRPr="005F317D">
              <w:rPr>
                <w:rFonts w:ascii="Times New Roman" w:hAnsi="Times New Roman"/>
                <w:color w:val="000000" w:themeColor="text1"/>
                <w:shd w:val="clear" w:color="auto" w:fill="FFFFFF"/>
              </w:rPr>
              <w:lastRenderedPageBreak/>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6D2E0B" w:rsidRDefault="00CA52C9" w:rsidP="00CA52C9">
            <w:pPr>
              <w:jc w:val="center"/>
              <w:rPr>
                <w:rFonts w:eastAsia="Times New Roman" w:cs="Times New Roman"/>
                <w:color w:val="000000" w:themeColor="text1"/>
                <w:sz w:val="20"/>
                <w:lang w:val="en-US"/>
              </w:rPr>
            </w:pPr>
            <w:r w:rsidRPr="006D2E0B">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91</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bookmarkStart w:id="1" w:name="_GoBack"/>
            <w:bookmarkEnd w:id="1"/>
            <w:r w:rsidRPr="005F317D">
              <w:rPr>
                <w:rFonts w:ascii="Times New Roman" w:hAnsi="Times New Roman"/>
                <w:color w:val="000000" w:themeColor="text1"/>
                <w:lang w:eastAsia="en-US"/>
              </w:rPr>
              <w:t>93</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AF3477" w:rsidRDefault="00AF3477" w:rsidP="00CA52C9">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9</w:t>
            </w:r>
            <w:r>
              <w:rPr>
                <w:rFonts w:ascii="Times New Roman" w:hAnsi="Times New Roman"/>
                <w:color w:val="000000" w:themeColor="text1"/>
                <w:lang w:val="en-US" w:eastAsia="en-US"/>
              </w:rPr>
              <w:t>5</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AF3477" w:rsidP="00CA52C9">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96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AF3477" w:rsidP="00CA52C9">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97</w:t>
            </w:r>
          </w:p>
        </w:tc>
        <w:tc>
          <w:tcPr>
            <w:tcW w:w="1980"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BA3BA5" w:rsidRDefault="00CA52C9" w:rsidP="00CA52C9">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A52C9" w:rsidRPr="00BA3BA5" w:rsidRDefault="00CA52C9" w:rsidP="00CA52C9">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A52C9" w:rsidRPr="00BA3BA5" w:rsidRDefault="00CA52C9" w:rsidP="00CA52C9">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4"/>
              </w:rPr>
              <w:t>Увеличение степени готовности к 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535096" w:rsidRDefault="00CA52C9" w:rsidP="00CA52C9">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(шт.)</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N w:val="0"/>
              <w:adjustRightInd w:val="0"/>
              <w:ind w:left="51"/>
              <w:rPr>
                <w:rFonts w:cs="Times New Roman"/>
                <w:color w:val="000000" w:themeColor="text1"/>
                <w:sz w:val="24"/>
                <w:szCs w:val="24"/>
              </w:rPr>
            </w:pP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CA52C9">
              <w:rPr>
                <w:rFonts w:eastAsia="Times New Roman" w:cs="Times New Roman"/>
                <w:color w:val="000000" w:themeColor="text1"/>
                <w:sz w:val="24"/>
                <w:szCs w:val="24"/>
                <w:highlight w:val="yellow"/>
                <w:lang w:eastAsia="ru-RU"/>
              </w:rPr>
              <w:t>1.</w:t>
            </w:r>
            <w:r w:rsidR="00CA52C9" w:rsidRPr="00CA52C9">
              <w:rPr>
                <w:rFonts w:eastAsia="Times New Roman" w:cs="Times New Roman"/>
                <w:color w:val="000000" w:themeColor="text1"/>
                <w:sz w:val="24"/>
                <w:szCs w:val="24"/>
                <w:highlight w:val="yellow"/>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w:t>
            </w:r>
            <w:r w:rsidRPr="0000696D">
              <w:rPr>
                <w:rFonts w:cs="Times New Roman"/>
                <w:color w:val="000000" w:themeColor="text1"/>
                <w:sz w:val="24"/>
                <w:szCs w:val="24"/>
              </w:rPr>
              <w:lastRenderedPageBreak/>
              <w:t>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w:t>
            </w:r>
            <w:r w:rsidRPr="0000696D">
              <w:rPr>
                <w:rFonts w:cs="Times New Roman"/>
                <w:color w:val="000000" w:themeColor="text1"/>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Доля кладбищ, соответствующих требованиям Порядка деятельности общественных кладбищ</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где S – доля кладбищ, соответствующих требованиям Порядка, %;</w:t>
            </w:r>
          </w:p>
          <w:p w:rsidR="00987526" w:rsidRPr="0000696D" w:rsidRDefault="00987526" w:rsidP="00987526">
            <w:pPr>
              <w:pStyle w:val="ab"/>
              <w:ind w:left="51" w:right="-108" w:hanging="18"/>
              <w:jc w:val="left"/>
              <w:rPr>
                <w:sz w:val="24"/>
                <w:szCs w:val="18"/>
              </w:rPr>
            </w:pPr>
            <w:r w:rsidRPr="0000696D">
              <w:rPr>
                <w:sz w:val="24"/>
                <w:szCs w:val="18"/>
              </w:rPr>
              <w:t>(F1+ F2) – количество кладбищ, соответствующих требованиям Порядка,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lastRenderedPageBreak/>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Pr="0000696D" w:rsidRDefault="00987526" w:rsidP="00987526">
            <w:pPr>
              <w:pStyle w:val="ab"/>
              <w:ind w:left="51" w:right="-108" w:hanging="18"/>
              <w:jc w:val="left"/>
              <w:rPr>
                <w:rFonts w:cs="Times New Roman"/>
                <w:color w:val="000000" w:themeColor="text1"/>
                <w:sz w:val="24"/>
                <w:szCs w:val="24"/>
              </w:rPr>
            </w:pPr>
            <w:r w:rsidRPr="0000696D">
              <w:rPr>
                <w:sz w:val="24"/>
                <w:szCs w:val="18"/>
              </w:rPr>
              <w:t>Данный коэффициент применяется при наличии на территории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00696D" w:rsidRDefault="00987526" w:rsidP="00987526">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Pr="0000696D">
              <w:rPr>
                <w:rFonts w:cs="Times New Roman"/>
                <w:color w:val="000000" w:themeColor="text1"/>
                <w:sz w:val="24"/>
                <w:szCs w:val="24"/>
              </w:rPr>
              <w:t xml:space="preserve">. </w:t>
            </w:r>
            <w:proofErr w:type="gramStart"/>
            <w:r w:rsidRPr="0000696D">
              <w:rPr>
                <w:rFonts w:cs="Times New Roman"/>
                <w:color w:val="000000" w:themeColor="text1"/>
                <w:sz w:val="24"/>
                <w:szCs w:val="24"/>
              </w:rPr>
              <w:t>« Снижение</w:t>
            </w:r>
            <w:proofErr w:type="gramEnd"/>
            <w:r w:rsidRPr="0000696D">
              <w:rPr>
                <w:rFonts w:cs="Times New Roman"/>
                <w:color w:val="000000" w:themeColor="text1"/>
                <w:sz w:val="24"/>
                <w:szCs w:val="24"/>
              </w:rPr>
              <w:t xml:space="preserve">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r>
            <w:r w:rsidRPr="005F317D">
              <w:rPr>
                <w:rFonts w:cs="Times New Roman"/>
                <w:color w:val="000000" w:themeColor="text1"/>
                <w:sz w:val="24"/>
                <w:szCs w:val="24"/>
              </w:rPr>
              <w:lastRenderedPageBreak/>
              <w:t>и техногенного характера.</w:t>
            </w:r>
          </w:p>
        </w:tc>
        <w:tc>
          <w:tcPr>
            <w:tcW w:w="1567" w:type="dxa"/>
          </w:tcPr>
          <w:p w:rsidR="00987526" w:rsidRPr="005F317D" w:rsidRDefault="00987526" w:rsidP="00987526">
            <w:pPr>
              <w:jc w:val="both"/>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987526" w:rsidRPr="005F317D" w:rsidRDefault="00987526" w:rsidP="00987526">
            <w:pPr>
              <w:jc w:val="center"/>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w:t>
            </w:r>
            <w:r w:rsidRPr="005F317D">
              <w:rPr>
                <w:rFonts w:cs="Times New Roman"/>
                <w:color w:val="000000" w:themeColor="text1"/>
                <w:sz w:val="24"/>
                <w:szCs w:val="24"/>
              </w:rPr>
              <w:lastRenderedPageBreak/>
              <w:t>чрезвычайных ситуаций и гражданской обороны в УКП созданных органом местного самоуправления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987526" w:rsidRPr="005F317D" w:rsidRDefault="00987526" w:rsidP="00987526">
            <w:pPr>
              <w:pStyle w:val="ab"/>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заложенных материального имущества за отчетный период текущего года, в натурах. ед.;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w:t>
            </w:r>
            <w:r w:rsidRPr="005F317D">
              <w:rPr>
                <w:rFonts w:cs="Times New Roman"/>
                <w:color w:val="000000" w:themeColor="text1"/>
                <w:sz w:val="24"/>
                <w:szCs w:val="24"/>
              </w:rPr>
              <w:lastRenderedPageBreak/>
              <w:t>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базового год.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987526" w:rsidRPr="005F317D" w:rsidRDefault="00987526" w:rsidP="00987526">
            <w:pPr>
              <w:jc w:val="both"/>
              <w:rPr>
                <w:rFonts w:cs="Times New Roman"/>
                <w:color w:val="000000" w:themeColor="text1"/>
                <w:sz w:val="24"/>
                <w:szCs w:val="24"/>
              </w:rPr>
            </w:pPr>
          </w:p>
        </w:tc>
        <w:tc>
          <w:tcPr>
            <w:tcW w:w="2552"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w:t>
            </w:r>
            <w:r w:rsidRPr="005F317D">
              <w:rPr>
                <w:rFonts w:cs="Times New Roman"/>
                <w:color w:val="000000" w:themeColor="text1"/>
                <w:sz w:val="24"/>
                <w:szCs w:val="24"/>
              </w:rPr>
              <w:lastRenderedPageBreak/>
              <w:t>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w:t>
            </w:r>
            <w:r w:rsidRPr="005F317D">
              <w:rPr>
                <w:rFonts w:cs="Times New Roman"/>
                <w:color w:val="000000" w:themeColor="text1"/>
                <w:sz w:val="24"/>
                <w:szCs w:val="24"/>
              </w:rPr>
              <w:lastRenderedPageBreak/>
              <w:t xml:space="preserve">последствий стихийных бедствий </w:t>
            </w:r>
            <w:r w:rsidRPr="005F317D">
              <w:rPr>
                <w:rFonts w:cs="Times New Roman"/>
                <w:color w:val="000000" w:themeColor="text1"/>
                <w:sz w:val="24"/>
                <w:szCs w:val="24"/>
              </w:rPr>
              <w:br/>
              <w:t>и осуществляется по месту работы.</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и регионального характера на </w:t>
            </w:r>
            <w:r w:rsidRPr="005F317D">
              <w:rPr>
                <w:rFonts w:cs="Times New Roman"/>
                <w:color w:val="000000" w:themeColor="text1"/>
                <w:sz w:val="24"/>
                <w:szCs w:val="24"/>
              </w:rPr>
              <w:lastRenderedPageBreak/>
              <w:t>территории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987526" w:rsidRPr="00440A82" w:rsidRDefault="00987526" w:rsidP="00987526">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 xml:space="preserve">муниципального образования полномочия по </w:t>
            </w:r>
            <w:r w:rsidRPr="00440A82">
              <w:rPr>
                <w:rFonts w:cs="Times New Roman"/>
                <w:color w:val="000000" w:themeColor="text1"/>
                <w:sz w:val="24"/>
                <w:szCs w:val="24"/>
              </w:rPr>
              <w:lastRenderedPageBreak/>
              <w:t>обеспечению безопасности людей на воде</w:t>
            </w:r>
          </w:p>
          <w:p w:rsidR="00987526" w:rsidRPr="00440A82" w:rsidRDefault="00987526" w:rsidP="00987526">
            <w:pPr>
              <w:rPr>
                <w:rFonts w:cs="Times New Roman"/>
                <w:color w:val="000000" w:themeColor="text1"/>
                <w:sz w:val="24"/>
                <w:szCs w:val="24"/>
              </w:rPr>
            </w:pP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987526" w:rsidRPr="005F317D" w:rsidRDefault="00987526" w:rsidP="00987526">
            <w:pPr>
              <w:jc w:val="center"/>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p>
          <w:p w:rsidR="00987526" w:rsidRPr="005F317D" w:rsidRDefault="00987526" w:rsidP="00987526">
            <w:pPr>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Pr="005F317D">
              <w:rPr>
                <w:rFonts w:cs="Times New Roman"/>
                <w:color w:val="000000" w:themeColor="text1"/>
                <w:sz w:val="24"/>
                <w:szCs w:val="24"/>
              </w:rPr>
              <w:t xml:space="preserve">– количество утонувшего жителей муниципального образования Московской области за пределами муниципального </w:t>
            </w:r>
            <w:r w:rsidRPr="005F317D">
              <w:rPr>
                <w:rFonts w:cs="Times New Roman"/>
                <w:color w:val="000000" w:themeColor="text1"/>
                <w:sz w:val="24"/>
                <w:szCs w:val="24"/>
              </w:rPr>
              <w:lastRenderedPageBreak/>
              <w:t>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987526" w:rsidRPr="005F317D" w:rsidRDefault="00987526" w:rsidP="00987526">
            <w:pPr>
              <w:ind w:firstLine="652"/>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 xml:space="preserve">согласно статистическим </w:t>
            </w:r>
            <w:r w:rsidRPr="005F317D">
              <w:rPr>
                <w:rFonts w:cs="Times New Roman"/>
                <w:color w:val="000000" w:themeColor="text1"/>
                <w:sz w:val="24"/>
                <w:szCs w:val="24"/>
              </w:rPr>
              <w:lastRenderedPageBreak/>
              <w:t>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w:t>
            </w:r>
            <w:r w:rsidRPr="005F317D">
              <w:rPr>
                <w:rFonts w:cs="Times New Roman"/>
                <w:color w:val="000000" w:themeColor="text1"/>
                <w:sz w:val="24"/>
                <w:szCs w:val="24"/>
              </w:rPr>
              <w:lastRenderedPageBreak/>
              <w:t>статистики по Московской области на расчетный период.</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w:t>
            </w:r>
            <w:r w:rsidRPr="005F317D">
              <w:rPr>
                <w:rFonts w:cs="Times New Roman"/>
                <w:color w:val="000000" w:themeColor="text1"/>
                <w:sz w:val="24"/>
                <w:szCs w:val="24"/>
              </w:rPr>
              <w:lastRenderedPageBreak/>
              <w:t>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lastRenderedPageBreak/>
              <w:t>2.3</w:t>
            </w:r>
          </w:p>
          <w:p w:rsidR="00987526" w:rsidRPr="005F317D" w:rsidRDefault="00987526" w:rsidP="00987526">
            <w:pPr>
              <w:jc w:val="both"/>
              <w:rPr>
                <w:rFonts w:cs="Times New Roman"/>
                <w:strike/>
                <w:color w:val="000000" w:themeColor="text1"/>
                <w:sz w:val="24"/>
                <w:szCs w:val="24"/>
              </w:rPr>
            </w:pP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 xml:space="preserve">от чрезвычайных </w:t>
            </w:r>
            <w:r w:rsidRPr="005F317D">
              <w:rPr>
                <w:rFonts w:cs="Times New Roman"/>
                <w:color w:val="000000" w:themeColor="text1"/>
                <w:sz w:val="24"/>
                <w:szCs w:val="24"/>
              </w:rPr>
              <w:lastRenderedPageBreak/>
              <w:t>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987526" w:rsidRPr="00440A82" w:rsidRDefault="00987526" w:rsidP="00987526">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987526" w:rsidRPr="00440A82" w:rsidRDefault="00987526" w:rsidP="00987526">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987526" w:rsidRPr="005F317D" w:rsidRDefault="00987526" w:rsidP="00987526">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987526" w:rsidRPr="005F317D" w:rsidRDefault="00987526" w:rsidP="00987526">
            <w:pPr>
              <w:pStyle w:val="ConsPlusNormal"/>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987526" w:rsidRPr="005F317D" w:rsidRDefault="00987526" w:rsidP="00987526">
            <w:pPr>
              <w:pStyle w:val="ConsPlusNormal"/>
              <w:ind w:right="170"/>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w:t>
            </w:r>
            <w:r w:rsidRPr="005F317D">
              <w:rPr>
                <w:rFonts w:ascii="Times New Roman" w:hAnsi="Times New Roman" w:cs="Times New Roman"/>
                <w:color w:val="000000" w:themeColor="text1"/>
                <w:sz w:val="24"/>
                <w:szCs w:val="24"/>
              </w:rPr>
              <w:lastRenderedPageBreak/>
              <w:t>параметрам сегментов АПК «Безопасный город», утвержденными МЧС России 29.12.2014.</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987526" w:rsidRPr="005F317D" w:rsidRDefault="00987526" w:rsidP="00987526">
            <w:pPr>
              <w:jc w:val="both"/>
              <w:rPr>
                <w:rFonts w:cs="Times New Roman"/>
                <w:color w:val="000000" w:themeColor="text1"/>
                <w:sz w:val="24"/>
                <w:szCs w:val="24"/>
              </w:rPr>
            </w:pPr>
          </w:p>
        </w:tc>
        <w:tc>
          <w:tcPr>
            <w:tcW w:w="2552" w:type="dxa"/>
          </w:tcPr>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w:t>
            </w:r>
            <w:r w:rsidRPr="005F317D">
              <w:rPr>
                <w:rFonts w:cs="Times New Roman"/>
                <w:color w:val="000000" w:themeColor="text1"/>
                <w:sz w:val="24"/>
                <w:szCs w:val="24"/>
              </w:rPr>
              <w:lastRenderedPageBreak/>
              <w:t>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987526" w:rsidRPr="005F317D" w:rsidRDefault="00987526" w:rsidP="00987526">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w:t>
            </w:r>
            <w:r w:rsidRPr="005F317D">
              <w:rPr>
                <w:rFonts w:cs="Times New Roman"/>
                <w:color w:val="000000" w:themeColor="text1"/>
                <w:sz w:val="24"/>
                <w:szCs w:val="24"/>
              </w:rPr>
              <w:lastRenderedPageBreak/>
              <w:t xml:space="preserve">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6E11C7" w:rsidRDefault="00987526" w:rsidP="00987526">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 xml:space="preserve">территории </w:t>
            </w:r>
            <w:r w:rsidRPr="005F317D">
              <w:rPr>
                <w:rFonts w:cs="Times New Roman"/>
                <w:color w:val="000000" w:themeColor="text1"/>
                <w:sz w:val="24"/>
                <w:szCs w:val="24"/>
              </w:rPr>
              <w:lastRenderedPageBreak/>
              <w:t>муниципального образования</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lang w:val="en-US"/>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 xml:space="preserve">щегося в зоне воздействия средств </w:t>
            </w:r>
            <w:r w:rsidRPr="005F317D">
              <w:rPr>
                <w:rFonts w:cs="Times New Roman"/>
                <w:color w:val="000000" w:themeColor="text1"/>
                <w:sz w:val="24"/>
                <w:szCs w:val="24"/>
              </w:rPr>
              <w:lastRenderedPageBreak/>
              <w:t>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440A82" w:rsidRDefault="00987526" w:rsidP="00987526">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vertAlign w:val="subscript"/>
              </w:rPr>
            </w:pPr>
            <w:r w:rsidRPr="005F317D">
              <w:rPr>
                <w:rFonts w:cs="Times New Roman"/>
                <w:color w:val="000000" w:themeColor="text1"/>
                <w:sz w:val="24"/>
                <w:szCs w:val="24"/>
                <w:lang w:val="en-US"/>
              </w:rPr>
              <w:t>S</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M</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Y</w:t>
            </w:r>
            <w:r w:rsidRPr="005F317D">
              <w:rPr>
                <w:rFonts w:cs="Times New Roman"/>
                <w:color w:val="000000" w:themeColor="text1"/>
                <w:sz w:val="24"/>
                <w:szCs w:val="24"/>
              </w:rPr>
              <w:t>) / 3</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L</w:t>
            </w:r>
            <w:r w:rsidRPr="005F317D">
              <w:rPr>
                <w:rFonts w:cs="Times New Roman"/>
                <w:color w:val="000000" w:themeColor="text1"/>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M</w:t>
            </w:r>
            <w:r w:rsidRPr="005F317D">
              <w:rPr>
                <w:rFonts w:cs="Times New Roman"/>
                <w:color w:val="000000" w:themeColor="text1"/>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lastRenderedPageBreak/>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L</w:t>
            </w:r>
            <w:proofErr w:type="gramStart"/>
            <w:r w:rsidRPr="005F317D">
              <w:rPr>
                <w:rFonts w:cs="Times New Roman"/>
                <w:color w:val="000000" w:themeColor="text1"/>
                <w:sz w:val="24"/>
                <w:szCs w:val="24"/>
              </w:rPr>
              <w:t>=  100</w:t>
            </w:r>
            <w:proofErr w:type="gramEnd"/>
            <w:r w:rsidRPr="005F317D">
              <w:rPr>
                <w:rFonts w:cs="Times New Roman"/>
                <w:color w:val="000000" w:themeColor="text1"/>
                <w:sz w:val="24"/>
                <w:szCs w:val="24"/>
              </w:rPr>
              <w:t xml:space="preserve"> % - (D тек. / </w:t>
            </w: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M</w:t>
            </w:r>
            <w:r w:rsidRPr="005F317D">
              <w:rPr>
                <w:rFonts w:cs="Times New Roman"/>
                <w:color w:val="000000" w:themeColor="text1"/>
                <w:sz w:val="24"/>
                <w:szCs w:val="24"/>
              </w:rPr>
              <w:t xml:space="preserve"> = 100 % - (D тек. / </w:t>
            </w: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Примечание: в связи с изменением порядка учета пожаров (Приказ Ми</w:t>
            </w:r>
            <w:r w:rsidRPr="005F317D">
              <w:rPr>
                <w:rFonts w:cs="Times New Roman"/>
                <w:color w:val="000000" w:themeColor="text1"/>
                <w:sz w:val="24"/>
                <w:szCs w:val="24"/>
              </w:rPr>
              <w:softHyphen/>
              <w:t xml:space="preserve">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w:t>
            </w:r>
            <w:r w:rsidRPr="005F317D">
              <w:rPr>
                <w:rFonts w:cs="Times New Roman"/>
                <w:color w:val="000000" w:themeColor="text1"/>
                <w:sz w:val="24"/>
                <w:szCs w:val="24"/>
              </w:rPr>
              <w:lastRenderedPageBreak/>
              <w:t xml:space="preserve">изменениями от 08.10.2019) расчет показателя количество пожаров до 2019 года принимать как сумму количества пожаров и </w:t>
            </w:r>
            <w:proofErr w:type="gramStart"/>
            <w:r w:rsidRPr="005F317D">
              <w:rPr>
                <w:rFonts w:cs="Times New Roman"/>
                <w:color w:val="000000" w:themeColor="text1"/>
                <w:sz w:val="24"/>
                <w:szCs w:val="24"/>
              </w:rPr>
              <w:t>загораний.;</w:t>
            </w:r>
            <w:proofErr w:type="gramEnd"/>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**после 2019 года для расчета показателей по количеству пожаров, гибели и травмированных на них людей базовым считать 2019 год.</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w:t>
            </w:r>
            <w:proofErr w:type="gramStart"/>
            <w:r w:rsidRPr="005F317D">
              <w:rPr>
                <w:rFonts w:cs="Times New Roman"/>
                <w:i/>
                <w:color w:val="000000" w:themeColor="text1"/>
                <w:sz w:val="24"/>
                <w:szCs w:val="24"/>
              </w:rPr>
              <w:t>к  базовому</w:t>
            </w:r>
            <w:proofErr w:type="gramEnd"/>
            <w:r w:rsidRPr="005F317D">
              <w:rPr>
                <w:rFonts w:cs="Times New Roman"/>
                <w:i/>
                <w:color w:val="000000" w:themeColor="text1"/>
                <w:sz w:val="24"/>
                <w:szCs w:val="24"/>
              </w:rPr>
              <w:t xml:space="preserve"> периоду, рассчитывается по формуле:</w:t>
            </w:r>
          </w:p>
          <w:p w:rsidR="00987526" w:rsidRPr="005F317D" w:rsidRDefault="00987526" w:rsidP="00987526">
            <w:pPr>
              <w:spacing w:before="120"/>
              <w:ind w:firstLine="709"/>
              <w:jc w:val="both"/>
              <w:rPr>
                <w:rFonts w:cs="Times New Roman"/>
                <w:color w:val="000000" w:themeColor="text1"/>
                <w:sz w:val="24"/>
                <w:szCs w:val="24"/>
              </w:rPr>
            </w:pPr>
            <w:r w:rsidRPr="005F317D">
              <w:rPr>
                <w:rFonts w:cs="Times New Roman"/>
                <w:color w:val="000000" w:themeColor="text1"/>
                <w:sz w:val="24"/>
                <w:szCs w:val="24"/>
              </w:rPr>
              <w:t>Y =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баз</w:t>
            </w:r>
            <w:proofErr w:type="spellEnd"/>
            <w:r w:rsidRPr="005F317D">
              <w:rPr>
                <w:rFonts w:cs="Times New Roman"/>
                <w:color w:val="000000" w:themeColor="text1"/>
                <w:sz w:val="24"/>
                <w:szCs w:val="24"/>
              </w:rPr>
              <w:t>) * 100%, где</w:t>
            </w:r>
          </w:p>
          <w:p w:rsidR="00987526" w:rsidRPr="005F317D" w:rsidRDefault="00987526" w:rsidP="00987526">
            <w:pPr>
              <w:spacing w:before="120"/>
              <w:ind w:firstLine="125"/>
              <w:jc w:val="both"/>
              <w:rPr>
                <w:rFonts w:cs="Times New Roman"/>
                <w:color w:val="000000" w:themeColor="text1"/>
                <w:sz w:val="24"/>
                <w:szCs w:val="24"/>
              </w:rPr>
            </w:pP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ПГ.испр</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ПГ.общее</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ПВ.испр</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ПВ.общее</w:t>
            </w:r>
            <w:proofErr w:type="spellEnd"/>
            <w:r w:rsidRPr="005F317D">
              <w:rPr>
                <w:rFonts w:cs="Times New Roman"/>
                <w:color w:val="000000" w:themeColor="text1"/>
                <w:sz w:val="24"/>
                <w:szCs w:val="24"/>
              </w:rPr>
              <w:t>) / 2</w:t>
            </w:r>
          </w:p>
          <w:p w:rsidR="00987526" w:rsidRPr="005F317D" w:rsidRDefault="00987526" w:rsidP="00987526">
            <w:pPr>
              <w:ind w:firstLine="709"/>
              <w:jc w:val="both"/>
              <w:rPr>
                <w:rFonts w:cs="Times New Roman"/>
                <w:color w:val="000000" w:themeColor="text1"/>
                <w:sz w:val="24"/>
                <w:szCs w:val="24"/>
              </w:rPr>
            </w:pP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баз</w:t>
            </w:r>
            <w:proofErr w:type="spellEnd"/>
            <w:r w:rsidRPr="005F317D">
              <w:rPr>
                <w:rFonts w:cs="Times New Roman"/>
                <w:color w:val="000000" w:themeColor="text1"/>
                <w:sz w:val="24"/>
                <w:szCs w:val="24"/>
              </w:rPr>
              <w:t xml:space="preserve"> = аналогично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в базовом периоде</w:t>
            </w:r>
          </w:p>
          <w:p w:rsidR="00987526" w:rsidRPr="005F317D" w:rsidRDefault="00987526" w:rsidP="00987526">
            <w:pPr>
              <w:tabs>
                <w:tab w:val="left" w:pos="1843"/>
                <w:tab w:val="left" w:pos="2127"/>
              </w:tabs>
              <w:ind w:firstLine="125"/>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ПГ.испр</w:t>
            </w:r>
            <w:proofErr w:type="spellEnd"/>
            <w:r w:rsidRPr="005F317D">
              <w:rPr>
                <w:rFonts w:cs="Times New Roman"/>
                <w:color w:val="000000" w:themeColor="text1"/>
                <w:sz w:val="24"/>
                <w:szCs w:val="24"/>
              </w:rPr>
              <w:t xml:space="preserve"> – количество исправных пожарных гидрантов на территории муниципального образования;</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ПГ.общее</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общее количество пожарных гидрантов на территории муниципального образования;</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ПВ.испр</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ПВ.общее</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общее количество пожарных водоемов на территории муниципального образования.</w:t>
            </w:r>
          </w:p>
          <w:p w:rsidR="00987526" w:rsidRPr="005F317D" w:rsidRDefault="00987526" w:rsidP="00987526">
            <w:pPr>
              <w:ind w:firstLine="652"/>
              <w:jc w:val="both"/>
              <w:rPr>
                <w:rFonts w:cs="Times New Roman"/>
                <w:color w:val="000000" w:themeColor="text1"/>
                <w:sz w:val="24"/>
                <w:szCs w:val="24"/>
                <w:vertAlign w:val="subscript"/>
              </w:rPr>
            </w:pP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Приказ Ми</w:t>
            </w:r>
            <w:r w:rsidRPr="005F317D">
              <w:rPr>
                <w:rFonts w:cs="Times New Roman"/>
                <w:color w:val="000000" w:themeColor="text1"/>
                <w:sz w:val="24"/>
                <w:szCs w:val="24"/>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527487" w:rsidRDefault="00987526" w:rsidP="00987526">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иных средств в </w:t>
            </w:r>
            <w:r w:rsidRPr="005F317D">
              <w:rPr>
                <w:rFonts w:cs="Times New Roman"/>
                <w:color w:val="000000" w:themeColor="text1"/>
                <w:sz w:val="24"/>
                <w:szCs w:val="24"/>
              </w:rPr>
              <w:lastRenderedPageBreak/>
              <w:t>целях гражданской обороны</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987526" w:rsidRPr="005F317D" w:rsidRDefault="00987526" w:rsidP="00987526">
            <w:pPr>
              <w:jc w:val="both"/>
              <w:rPr>
                <w:rFonts w:cs="Times New Roman"/>
                <w:color w:val="000000" w:themeColor="text1"/>
                <w:sz w:val="24"/>
                <w:szCs w:val="24"/>
                <w:vertAlign w:val="subscript"/>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6D" w:rsidRDefault="00466B6D" w:rsidP="00936B5F">
      <w:r>
        <w:separator/>
      </w:r>
    </w:p>
  </w:endnote>
  <w:endnote w:type="continuationSeparator" w:id="0">
    <w:p w:rsidR="00466B6D" w:rsidRDefault="00466B6D"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662B3E" w:rsidRDefault="00662B3E">
        <w:pPr>
          <w:pStyle w:val="a9"/>
          <w:jc w:val="right"/>
        </w:pPr>
        <w:r>
          <w:fldChar w:fldCharType="begin"/>
        </w:r>
        <w:r>
          <w:instrText>PAGE   \* MERGEFORMAT</w:instrText>
        </w:r>
        <w:r>
          <w:fldChar w:fldCharType="separate"/>
        </w:r>
        <w:r w:rsidR="00AF3477">
          <w:rPr>
            <w:noProof/>
          </w:rPr>
          <w:t>29</w:t>
        </w:r>
        <w:r>
          <w:fldChar w:fldCharType="end"/>
        </w:r>
      </w:p>
    </w:sdtContent>
  </w:sdt>
  <w:p w:rsidR="00662B3E" w:rsidRDefault="00662B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6D" w:rsidRDefault="00466B6D" w:rsidP="00936B5F">
      <w:r>
        <w:separator/>
      </w:r>
    </w:p>
  </w:footnote>
  <w:footnote w:type="continuationSeparator" w:id="0">
    <w:p w:rsidR="00466B6D" w:rsidRDefault="00466B6D"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2E6"/>
    <w:rsid w:val="00183DBF"/>
    <w:rsid w:val="00184090"/>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71943"/>
    <w:rsid w:val="00282B23"/>
    <w:rsid w:val="002942D1"/>
    <w:rsid w:val="00297D00"/>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15CE"/>
    <w:rsid w:val="00331834"/>
    <w:rsid w:val="0033209F"/>
    <w:rsid w:val="00332548"/>
    <w:rsid w:val="003412BA"/>
    <w:rsid w:val="003421E1"/>
    <w:rsid w:val="00346C0B"/>
    <w:rsid w:val="0035081B"/>
    <w:rsid w:val="00353081"/>
    <w:rsid w:val="003532B0"/>
    <w:rsid w:val="00360739"/>
    <w:rsid w:val="003611A5"/>
    <w:rsid w:val="00361204"/>
    <w:rsid w:val="0037091E"/>
    <w:rsid w:val="00372F7B"/>
    <w:rsid w:val="00374469"/>
    <w:rsid w:val="00376C97"/>
    <w:rsid w:val="00386C01"/>
    <w:rsid w:val="0038739B"/>
    <w:rsid w:val="00395146"/>
    <w:rsid w:val="003974E3"/>
    <w:rsid w:val="003A01F3"/>
    <w:rsid w:val="003A04C4"/>
    <w:rsid w:val="003A1AF8"/>
    <w:rsid w:val="003A1B20"/>
    <w:rsid w:val="003A353C"/>
    <w:rsid w:val="003A7444"/>
    <w:rsid w:val="003B4E41"/>
    <w:rsid w:val="003B5482"/>
    <w:rsid w:val="003C0051"/>
    <w:rsid w:val="003C504E"/>
    <w:rsid w:val="003D26E0"/>
    <w:rsid w:val="003D76C8"/>
    <w:rsid w:val="003E1E5E"/>
    <w:rsid w:val="003E2038"/>
    <w:rsid w:val="003E2662"/>
    <w:rsid w:val="003E57D2"/>
    <w:rsid w:val="003F2046"/>
    <w:rsid w:val="003F49BD"/>
    <w:rsid w:val="003F5FA6"/>
    <w:rsid w:val="004002EB"/>
    <w:rsid w:val="00405790"/>
    <w:rsid w:val="00410FC5"/>
    <w:rsid w:val="00411BAE"/>
    <w:rsid w:val="00412EB6"/>
    <w:rsid w:val="00414051"/>
    <w:rsid w:val="004366A9"/>
    <w:rsid w:val="00440A82"/>
    <w:rsid w:val="00447DC2"/>
    <w:rsid w:val="004540E3"/>
    <w:rsid w:val="00456BA7"/>
    <w:rsid w:val="00466B6D"/>
    <w:rsid w:val="00471775"/>
    <w:rsid w:val="00477FE5"/>
    <w:rsid w:val="004824B4"/>
    <w:rsid w:val="00482E47"/>
    <w:rsid w:val="0048403C"/>
    <w:rsid w:val="0049454B"/>
    <w:rsid w:val="004A5B9D"/>
    <w:rsid w:val="004B1783"/>
    <w:rsid w:val="004B50B1"/>
    <w:rsid w:val="004B7F2B"/>
    <w:rsid w:val="004C0497"/>
    <w:rsid w:val="004C229B"/>
    <w:rsid w:val="004C308C"/>
    <w:rsid w:val="004C5A8A"/>
    <w:rsid w:val="004D053F"/>
    <w:rsid w:val="004D6F23"/>
    <w:rsid w:val="004D7BC1"/>
    <w:rsid w:val="004E12DE"/>
    <w:rsid w:val="004E241B"/>
    <w:rsid w:val="004E7F07"/>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72B3E"/>
    <w:rsid w:val="00673262"/>
    <w:rsid w:val="00680A17"/>
    <w:rsid w:val="00684188"/>
    <w:rsid w:val="00685607"/>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61AB"/>
    <w:rsid w:val="00806280"/>
    <w:rsid w:val="00813A8C"/>
    <w:rsid w:val="00813B6C"/>
    <w:rsid w:val="00814BAC"/>
    <w:rsid w:val="00831C00"/>
    <w:rsid w:val="00832C1D"/>
    <w:rsid w:val="00852E92"/>
    <w:rsid w:val="0085741E"/>
    <w:rsid w:val="008717DD"/>
    <w:rsid w:val="008728A1"/>
    <w:rsid w:val="008765EE"/>
    <w:rsid w:val="0088161D"/>
    <w:rsid w:val="008835CA"/>
    <w:rsid w:val="008905B1"/>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189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70A2"/>
    <w:rsid w:val="00AC2B71"/>
    <w:rsid w:val="00AC373A"/>
    <w:rsid w:val="00AC44FE"/>
    <w:rsid w:val="00AD19A2"/>
    <w:rsid w:val="00AD2EB4"/>
    <w:rsid w:val="00AF1561"/>
    <w:rsid w:val="00AF3477"/>
    <w:rsid w:val="00AF5236"/>
    <w:rsid w:val="00B03029"/>
    <w:rsid w:val="00B03268"/>
    <w:rsid w:val="00B0511E"/>
    <w:rsid w:val="00B15D91"/>
    <w:rsid w:val="00B20663"/>
    <w:rsid w:val="00B3052F"/>
    <w:rsid w:val="00B3097F"/>
    <w:rsid w:val="00B317CF"/>
    <w:rsid w:val="00B31E37"/>
    <w:rsid w:val="00B41DF5"/>
    <w:rsid w:val="00B47495"/>
    <w:rsid w:val="00B50370"/>
    <w:rsid w:val="00B50571"/>
    <w:rsid w:val="00B51F49"/>
    <w:rsid w:val="00B5460B"/>
    <w:rsid w:val="00B55D51"/>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A52C9"/>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1475"/>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43162"/>
    <w:rsid w:val="00F44F5C"/>
    <w:rsid w:val="00F55F3E"/>
    <w:rsid w:val="00F56D6F"/>
    <w:rsid w:val="00F7440C"/>
    <w:rsid w:val="00F76639"/>
    <w:rsid w:val="00F77BD2"/>
    <w:rsid w:val="00F82BAC"/>
    <w:rsid w:val="00F84017"/>
    <w:rsid w:val="00F8503E"/>
    <w:rsid w:val="00F9222E"/>
    <w:rsid w:val="00F949A1"/>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F5700-E381-41C3-A51B-1997C10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5F2F1-80AD-420F-95AD-0D25834D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10364</Words>
  <Characters>59080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6</cp:revision>
  <cp:lastPrinted>2020-03-19T06:37:00Z</cp:lastPrinted>
  <dcterms:created xsi:type="dcterms:W3CDTF">2020-03-02T09:20:00Z</dcterms:created>
  <dcterms:modified xsi:type="dcterms:W3CDTF">2020-03-19T06:38:00Z</dcterms:modified>
</cp:coreProperties>
</file>