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14.10.2019 №2502/10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2E73B1" w:rsidRPr="006838AA" w:rsidRDefault="00C7759E" w:rsidP="006838AA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2820/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12 от 30.12.2020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6838AA" w:rsidRPr="006838A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10.03.2021 </w:t>
      </w:r>
      <w:r w:rsidR="00822C9A" w:rsidRPr="00822C9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/>
      </w:r>
      <w:bookmarkStart w:id="0" w:name="_GoBack"/>
      <w:bookmarkEnd w:id="0"/>
      <w:r w:rsidR="006838A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</w:t>
      </w:r>
      <w:r w:rsidR="006838AA" w:rsidRPr="006838A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532/3</w:t>
      </w:r>
    </w:p>
    <w:p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F66C6F" w:rsidRDefault="00F66C6F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65D2E" w:rsidRDefault="00565D2E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65D2E" w:rsidRDefault="00565D2E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65D2E" w:rsidRPr="00B54E95" w:rsidRDefault="00565D2E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Pr="00F82BA6" w:rsidRDefault="00F82BA6" w:rsidP="00D215E4">
      <w:pPr>
        <w:shd w:val="clear" w:color="auto" w:fill="FFFFFF"/>
        <w:rPr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F82BA6">
        <w:rPr>
          <w:rFonts w:hint="eastAsia"/>
          <w:lang w:val="ru-RU"/>
        </w:rPr>
        <w:t> </w:t>
      </w: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p w:rsidR="00F82BA6" w:rsidRPr="00F82BA6" w:rsidRDefault="00F82BA6" w:rsidP="00F82BA6">
      <w:pPr>
        <w:shd w:val="clear" w:color="auto" w:fill="FFFFFF"/>
        <w:jc w:val="both"/>
        <w:rPr>
          <w:lang w:val="ru-RU"/>
        </w:rPr>
      </w:pPr>
      <w:r w:rsidRPr="00F82BA6">
        <w:rPr>
          <w:rFonts w:hint="eastAsia"/>
          <w:lang w:val="ru-RU"/>
        </w:rPr>
        <w:t> 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F82BA6" w:rsidRPr="00F82BA6" w:rsidTr="00D215E4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Начальник управления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:rsidTr="00D215E4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Управление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:rsidTr="00F82BA6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</w:t>
            </w:r>
            <w:proofErr w:type="gram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контроля за</w:t>
            </w:r>
            <w:proofErr w:type="gram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 деятельностью органов местного самоуправления городского округа Красногорск. </w:t>
            </w:r>
            <w:r w:rsidRPr="00F82BA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ешение приоритетных задач по организации работы с молодежью, увеличение вовлеченности в творческую и добровольческую деятельность.</w:t>
            </w:r>
          </w:p>
        </w:tc>
      </w:tr>
      <w:tr w:rsidR="00F82BA6" w:rsidRPr="00F82BA6" w:rsidTr="00F82BA6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Default="00F82BA6" w:rsidP="00F82B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8C1E7F" w:rsidRPr="00F82BA6" w:rsidRDefault="008C1E7F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8C1E7F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8C1E7F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области».</w:t>
            </w:r>
          </w:p>
        </w:tc>
      </w:tr>
      <w:tr w:rsidR="00F82BA6" w:rsidRPr="00F82BA6" w:rsidTr="00D215E4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8C3F5A" w:rsidRPr="00F82BA6" w:rsidTr="00F82BA6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F5A" w:rsidRPr="00F82BA6" w:rsidRDefault="008C3F5A" w:rsidP="008C3F5A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2024</w:t>
            </w:r>
          </w:p>
        </w:tc>
      </w:tr>
      <w:tr w:rsidR="00983CCF" w:rsidRPr="00F82BA6" w:rsidTr="00983CCF">
        <w:trPr>
          <w:trHeight w:val="5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D215E4" w:rsidRDefault="00983CCF" w:rsidP="00983CC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ED3431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3566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8A6A96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8A6A9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8A6A96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8A6A96">
              <w:rPr>
                <w:rFonts w:ascii="Times New Roman" w:hAnsi="Times New Roman" w:cs="Times New Roman"/>
                <w:b/>
                <w:bCs/>
              </w:rPr>
              <w:t>1959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1533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83CCF" w:rsidRPr="00F82BA6" w:rsidTr="00983CCF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C90E13" w:rsidRDefault="00983CCF" w:rsidP="00983CC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90E13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ED3431" w:rsidRDefault="00983CCF" w:rsidP="00983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431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8A6A96" w:rsidRDefault="00983CCF" w:rsidP="00983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A96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8A6A96" w:rsidRDefault="00983CCF" w:rsidP="00983C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6A9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83CCF" w:rsidRPr="00C90E13" w:rsidTr="00273DB5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F82BA6" w:rsidRDefault="00983CCF" w:rsidP="00983CCF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ED3431" w:rsidRDefault="00983CCF" w:rsidP="00983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518216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8A6A96" w:rsidRDefault="00983CCF" w:rsidP="00983C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6A96">
              <w:rPr>
                <w:rFonts w:ascii="Times New Roman" w:hAnsi="Times New Roman" w:cs="Times New Roman"/>
                <w:b/>
                <w:bCs/>
              </w:rPr>
              <w:t>12</w:t>
            </w:r>
            <w:r w:rsidRPr="008A6A96">
              <w:rPr>
                <w:rFonts w:ascii="Times New Roman" w:hAnsi="Times New Roman" w:cs="Times New Roman"/>
                <w:b/>
                <w:bCs/>
                <w:lang w:val="ru-RU"/>
              </w:rPr>
              <w:t>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8A6A96" w:rsidRDefault="00983CCF" w:rsidP="00983CC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A6A96">
              <w:rPr>
                <w:rFonts w:ascii="Times New Roman" w:hAnsi="Times New Roman" w:cs="Times New Roman"/>
                <w:b/>
                <w:bCs/>
                <w:lang w:val="ru-RU"/>
              </w:rPr>
              <w:t>107843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5737">
              <w:rPr>
                <w:rFonts w:ascii="Times New Roman" w:hAnsi="Times New Roman" w:cs="Times New Roman"/>
                <w:b/>
                <w:bCs/>
                <w:lang w:val="ru-RU"/>
              </w:rPr>
              <w:t>91272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91272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CF" w:rsidRPr="00BD5737" w:rsidRDefault="00983CCF" w:rsidP="00983CCF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107336</w:t>
            </w:r>
          </w:p>
        </w:tc>
      </w:tr>
      <w:tr w:rsidR="006166E6" w:rsidRPr="00F82BA6" w:rsidTr="00273DB5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F82BA6" w:rsidRDefault="006166E6" w:rsidP="006166E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ED3431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8A6A96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8A6A96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8A6A96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8A6A96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BD5737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BD5737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BD5737" w:rsidRDefault="006166E6" w:rsidP="006166E6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6166E6" w:rsidRPr="00F82BA6" w:rsidTr="00273DB5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F82BA6" w:rsidRDefault="006166E6" w:rsidP="006166E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C2E" w:rsidRPr="00ED3431" w:rsidRDefault="00673D6B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530591</w:t>
            </w:r>
            <w:r w:rsidR="00A43C2E">
              <w:rPr>
                <w:rFonts w:ascii="Times New Roman" w:hAnsi="Times New Roman" w:cs="Times New Roman"/>
                <w:b/>
                <w:bCs/>
                <w:lang w:val="ru-RU"/>
              </w:rPr>
              <w:t>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8A6A96" w:rsidRDefault="004D5960" w:rsidP="006166E6">
            <w:pPr>
              <w:jc w:val="center"/>
              <w:rPr>
                <w:rFonts w:ascii="Times New Roman" w:hAnsi="Times New Roman" w:cs="Times New Roman"/>
              </w:rPr>
            </w:pPr>
            <w:r w:rsidRPr="008A6A96">
              <w:rPr>
                <w:rFonts w:ascii="Times New Roman" w:hAnsi="Times New Roman" w:cs="Times New Roman"/>
                <w:b/>
                <w:bCs/>
              </w:rPr>
              <w:t>126903</w:t>
            </w:r>
            <w:r w:rsidR="00BD5737" w:rsidRPr="008A6A96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8A6A96" w:rsidRDefault="00BD5737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6A96">
              <w:rPr>
                <w:rFonts w:ascii="Times New Roman" w:hAnsi="Times New Roman" w:cs="Times New Roman"/>
                <w:b/>
                <w:bCs/>
                <w:lang w:val="ru-RU"/>
              </w:rPr>
              <w:t>110402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BD5737" w:rsidRDefault="00BD5737" w:rsidP="006166E6">
            <w:pPr>
              <w:jc w:val="center"/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93405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BD5737" w:rsidRDefault="00BD5737" w:rsidP="00616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>91945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66E6" w:rsidRPr="00BD5737" w:rsidRDefault="00A43C2E" w:rsidP="006166E6">
            <w:pPr>
              <w:rPr>
                <w:rFonts w:ascii="Times New Roman" w:hAnsi="Times New Roman" w:cs="Times New Roman"/>
              </w:rPr>
            </w:pPr>
            <w:r w:rsidRPr="00BD5737">
              <w:rPr>
                <w:rFonts w:ascii="Times New Roman" w:hAnsi="Times New Roman" w:cs="Times New Roman"/>
                <w:b/>
                <w:bCs/>
              </w:rPr>
              <w:t xml:space="preserve">      107</w:t>
            </w:r>
            <w:r w:rsidR="006166E6" w:rsidRPr="00BD5737">
              <w:rPr>
                <w:rFonts w:ascii="Times New Roman" w:hAnsi="Times New Roman" w:cs="Times New Roman"/>
                <w:b/>
                <w:bCs/>
              </w:rPr>
              <w:t>936</w:t>
            </w:r>
            <w:r w:rsidR="006166E6" w:rsidRPr="00BD5737">
              <w:rPr>
                <w:rFonts w:ascii="Times New Roman" w:hAnsi="Times New Roman" w:cs="Times New Roman"/>
              </w:rPr>
              <w:t> </w:t>
            </w:r>
          </w:p>
        </w:tc>
      </w:tr>
    </w:tbl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1145D6">
        <w:rPr>
          <w:rFonts w:ascii="Times New Roman" w:hAnsi="Times New Roman" w:cs="Times New Roman"/>
          <w:sz w:val="28"/>
          <w:szCs w:val="28"/>
        </w:rPr>
        <w:t>тиражом 13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137 578 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>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13" w:rsidRDefault="001A6A13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уровня информационной открытости органов местного самоуправления городского округа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 xml:space="preserve">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11355B" w:rsidRDefault="0011355B" w:rsidP="00EC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311A61" w:rsidRPr="00561F38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>еятельность органов местного самоуправления городского округа Красного</w:t>
      </w:r>
      <w:proofErr w:type="gramStart"/>
      <w:r w:rsidR="00311A61" w:rsidRPr="00561F38">
        <w:rPr>
          <w:rFonts w:ascii="Times New Roman" w:hAnsi="Times New Roman" w:cs="Times New Roman"/>
          <w:sz w:val="28"/>
          <w:szCs w:val="28"/>
        </w:rPr>
        <w:t xml:space="preserve">рск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>. 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</w:p>
    <w:p w:rsidR="00174E4F" w:rsidRDefault="00174E4F" w:rsidP="00EA4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3335E" w:rsidRDefault="0093335E" w:rsidP="0093552B">
      <w:pPr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lastRenderedPageBreak/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proofErr w:type="gramStart"/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>повышение качества и количества информационных материалов, размещаемых в СМИ.</w:t>
      </w:r>
      <w:proofErr w:type="gramEnd"/>
      <w:r w:rsidR="0093335E" w:rsidRPr="0093552B">
        <w:rPr>
          <w:rFonts w:ascii="Times New Roman" w:hAnsi="Times New Roman"/>
          <w:sz w:val="28"/>
          <w:szCs w:val="28"/>
        </w:rPr>
        <w:t xml:space="preserve">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93552B">
      <w:pPr>
        <w:pStyle w:val="af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реализация проектов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</w:t>
      </w:r>
    </w:p>
    <w:p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 xml:space="preserve">Реализация практик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 на территории муниципальных образований Московской области.</w:t>
      </w:r>
    </w:p>
    <w:p w:rsidR="0098484E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рск к пр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>оектам инициативного бюджетирования.</w:t>
      </w:r>
    </w:p>
    <w:p w:rsidR="0093552B" w:rsidRPr="0093552B" w:rsidRDefault="0093552B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93552B" w:rsidRDefault="00E110D9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Цель подпрограммы - решение приоритетных задач по организации работы с детьми и молодежью, увеличение вовлеченности в творческую и добровольческую деятельность.</w:t>
      </w:r>
    </w:p>
    <w:p w:rsidR="00E110D9" w:rsidRPr="0093552B" w:rsidRDefault="00E110D9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Основные мероприятия подпрограммы: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61F38" w:rsidRPr="0093552B" w:rsidRDefault="00E110D9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lastRenderedPageBreak/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 w:rsidR="003163A5" w:rsidRPr="0093552B">
        <w:rPr>
          <w:rFonts w:ascii="Times New Roman" w:eastAsia="Times New Roman" w:hAnsi="Times New Roman"/>
          <w:sz w:val="28"/>
          <w:szCs w:val="28"/>
        </w:rPr>
        <w:t>;</w:t>
      </w:r>
    </w:p>
    <w:p w:rsidR="00E110D9" w:rsidRPr="0093552B" w:rsidRDefault="00E110D9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-социальная активность</w:t>
      </w:r>
      <w:r w:rsidR="003163A5" w:rsidRPr="0093552B">
        <w:rPr>
          <w:rFonts w:ascii="Times New Roman" w:eastAsia="Times New Roman" w:hAnsi="Times New Roman"/>
          <w:sz w:val="28"/>
          <w:szCs w:val="28"/>
        </w:rPr>
        <w:t>.</w:t>
      </w:r>
    </w:p>
    <w:p w:rsidR="003163A5" w:rsidRPr="0093552B" w:rsidRDefault="003163A5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воспитание.</w:t>
      </w:r>
    </w:p>
    <w:p w:rsidR="003163A5" w:rsidRPr="0093552B" w:rsidRDefault="003163A5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В период реализации подпрограммы планируется:</w:t>
      </w:r>
    </w:p>
    <w:p w:rsidR="00F62381" w:rsidRPr="0093552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F62381" w:rsidRPr="0093552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93552B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93552B">
        <w:rPr>
          <w:rFonts w:ascii="Times New Roman" w:eastAsia="Times New Roman" w:hAnsi="Times New Roman"/>
          <w:sz w:val="28"/>
          <w:szCs w:val="28"/>
        </w:rPr>
        <w:t>);</w:t>
      </w:r>
    </w:p>
    <w:p w:rsidR="003B2F3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-формирование эффективной системы выявления, поддержки и развития способностей и талантов у детей и молодежи.</w:t>
      </w:r>
    </w:p>
    <w:p w:rsidR="0093552B" w:rsidRPr="0093552B" w:rsidRDefault="0093552B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</w:t>
      </w:r>
      <w:r w:rsidR="003E144A" w:rsidRPr="0093552B">
        <w:rPr>
          <w:rFonts w:ascii="Times New Roman" w:hAnsi="Times New Roman"/>
          <w:sz w:val="28"/>
          <w:szCs w:val="28"/>
        </w:rPr>
        <w:t>-</w:t>
      </w:r>
      <w:proofErr w:type="gramEnd"/>
      <w:r w:rsidR="003E144A" w:rsidRPr="0093552B">
        <w:rPr>
          <w:rFonts w:ascii="Times New Roman" w:hAnsi="Times New Roman"/>
          <w:sz w:val="28"/>
          <w:szCs w:val="28"/>
        </w:rPr>
        <w:t xml:space="preserve"> обеспечение деятельности муниципальных органов.</w:t>
      </w:r>
    </w:p>
    <w:p w:rsidR="003E144A" w:rsidRPr="0093552B" w:rsidRDefault="008B71F5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ы-</w:t>
      </w:r>
      <w:proofErr w:type="gramEnd"/>
      <w:r w:rsidRPr="0093552B">
        <w:rPr>
          <w:rFonts w:ascii="Times New Roman" w:hAnsi="Times New Roman"/>
          <w:sz w:val="28"/>
          <w:szCs w:val="28"/>
        </w:rPr>
        <w:t xml:space="preserve">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3B2F3B" w:rsidRPr="0093552B" w:rsidRDefault="003B2F3B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F55F07" w:rsidRDefault="00F55F07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422F3" w:rsidRPr="003C763A" w:rsidRDefault="008422F3" w:rsidP="003C76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p w:rsidR="001215CA" w:rsidRPr="00435FC7" w:rsidRDefault="001215CA" w:rsidP="0084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701"/>
        <w:gridCol w:w="1134"/>
        <w:gridCol w:w="1134"/>
        <w:gridCol w:w="1134"/>
        <w:gridCol w:w="1134"/>
        <w:gridCol w:w="1134"/>
        <w:gridCol w:w="1163"/>
        <w:gridCol w:w="1276"/>
        <w:gridCol w:w="1247"/>
      </w:tblGrid>
      <w:tr w:rsidR="008422F3" w:rsidRPr="00435FC7" w:rsidTr="00CC65EE">
        <w:trPr>
          <w:trHeight w:val="11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5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CC65EE">
        <w:trPr>
          <w:trHeight w:val="266"/>
          <w:tblHeader/>
        </w:trPr>
        <w:tc>
          <w:tcPr>
            <w:tcW w:w="567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7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422F3" w:rsidRPr="004D2593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422F3" w:rsidRPr="004D2593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435FC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Align w:val="center"/>
          </w:tcPr>
          <w:p w:rsidR="002C6615" w:rsidRPr="004D2593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1FE" w:rsidRDefault="001D01FE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15" w:rsidRDefault="002C6615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1BE0" w:rsidRPr="001D01FE" w:rsidRDefault="00761BE0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CA7" w:rsidRPr="00435FC7" w:rsidTr="00302E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67" w:type="dxa"/>
            <w:vAlign w:val="center"/>
          </w:tcPr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CA7" w:rsidRPr="00C90E13" w:rsidRDefault="00F54CA7" w:rsidP="00F54CA7">
            <w:pPr>
              <w:widowControl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Информирование населения через СМИ</w:t>
            </w:r>
          </w:p>
        </w:tc>
        <w:tc>
          <w:tcPr>
            <w:tcW w:w="1701" w:type="dxa"/>
            <w:vAlign w:val="center"/>
          </w:tcPr>
          <w:p w:rsidR="00F54CA7" w:rsidRPr="004B2767" w:rsidRDefault="004B276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Рейтинг-45</w:t>
            </w:r>
          </w:p>
        </w:tc>
        <w:tc>
          <w:tcPr>
            <w:tcW w:w="1134" w:type="dxa"/>
            <w:vAlign w:val="center"/>
          </w:tcPr>
          <w:p w:rsidR="00F54CA7" w:rsidRPr="004D2593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6615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82F" w:rsidRDefault="0072282F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F54CA7" w:rsidRPr="009746D2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46D2">
              <w:rPr>
                <w:rFonts w:ascii="Times New Roman" w:eastAsia="Times New Roman" w:hAnsi="Times New Roman" w:cs="Times New Roman"/>
                <w:lang w:val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2F" w:rsidRPr="0072282F" w:rsidRDefault="0072282F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F54CA7" w:rsidRPr="00AF6249" w:rsidRDefault="00AF6249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bidi="ru-RU"/>
              </w:rPr>
            </w:pPr>
            <w:r w:rsidRPr="0072282F">
              <w:rPr>
                <w:rFonts w:ascii="Times New Roman" w:eastAsia="Times New Roman" w:hAnsi="Times New Roman" w:cs="Times New Roman"/>
                <w:lang w:val="ru-RU" w:bidi="ru-RU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7228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72282F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417806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424,14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417806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F" w:rsidRDefault="0072282F" w:rsidP="00F54CA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54CA7" w:rsidRPr="00AF6249" w:rsidRDefault="0072282F" w:rsidP="00F54CA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417806">
              <w:rPr>
                <w:rFonts w:ascii="Times New Roman" w:hAnsi="Times New Roman" w:cs="Times New Roman"/>
              </w:rPr>
              <w:t>435,43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F6249">
              <w:rPr>
                <w:rFonts w:ascii="Times New Roman" w:hAnsi="Times New Roman" w:cs="Times New Roman"/>
                <w:lang w:val="en-US"/>
              </w:rPr>
              <w:t>0</w:t>
            </w:r>
            <w:r w:rsidRPr="00AF6249">
              <w:rPr>
                <w:rFonts w:ascii="Times New Roman" w:hAnsi="Times New Roman" w:cs="Times New Roman"/>
              </w:rPr>
              <w:t>1</w:t>
            </w:r>
          </w:p>
          <w:p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6615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7" w:type="dxa"/>
            <w:vAlign w:val="center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615" w:rsidRPr="00C90E13" w:rsidRDefault="002C6615" w:rsidP="002C6615">
            <w:pPr>
              <w:widowControl w:val="0"/>
              <w:spacing w:line="26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2C6615" w:rsidRPr="00C90E13" w:rsidRDefault="004B2767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2F5AAB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  <w:r w:rsidR="00983CCF">
              <w:rPr>
                <w:rFonts w:ascii="Times New Roman" w:hAnsi="Times New Roman" w:cs="Times New Roman"/>
                <w:lang w:val="ru-RU" w:eastAsia="en-US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5" w:rsidRPr="004D2593" w:rsidRDefault="002C6615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615">
              <w:rPr>
                <w:rFonts w:ascii="Times New Roman" w:hAnsi="Times New Roman" w:cs="Times New Roman"/>
                <w:lang w:val="ru-RU" w:eastAsia="en-US"/>
              </w:rPr>
              <w:t>0</w:t>
            </w:r>
            <w:r w:rsidRPr="004D25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C6615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67" w:type="dxa"/>
          </w:tcPr>
          <w:p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615" w:rsidRPr="00C90E13" w:rsidRDefault="002C6615" w:rsidP="002C6615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2C6615" w:rsidRPr="00C90E13" w:rsidRDefault="004B2767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</w:t>
            </w:r>
            <w:r w:rsidRPr="004B2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схемам размещения рекламных конструкций на территории муниципальных образований Московской области</w:t>
            </w:r>
            <w:r w:rsidR="002C6615" w:rsidRPr="00C90E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4D2593">
              <w:rPr>
                <w:rFonts w:ascii="Times New Roman" w:hAnsi="Times New Roman" w:cs="Times New Roman"/>
              </w:rPr>
              <w:t>7</w:t>
            </w:r>
          </w:p>
        </w:tc>
      </w:tr>
      <w:tr w:rsidR="003A0991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3A0991" w:rsidRPr="002C6615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  <w:p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701" w:type="dxa"/>
          </w:tcPr>
          <w:p w:rsidR="003A0991" w:rsidRDefault="004B2767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  <w:p w:rsidR="004B2767" w:rsidRDefault="004B2767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767" w:rsidRDefault="004B2767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F" w:rsidRDefault="00983CCF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F" w:rsidRDefault="00983CCF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F" w:rsidRDefault="00983CCF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F" w:rsidRDefault="00983CCF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F" w:rsidRDefault="00983CCF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767" w:rsidRPr="00C90E13" w:rsidRDefault="004B2767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3A0991" w:rsidRPr="002C6615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3A0991" w:rsidRPr="00435FC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FE" w:rsidRDefault="001D01FE" w:rsidP="001D01FE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D01FE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E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C73933" w:rsidRPr="00435FC7" w:rsidTr="00C557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</w:tcPr>
          <w:p w:rsidR="00C73933" w:rsidRPr="003A0991" w:rsidRDefault="00C7393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933" w:rsidRPr="004D2593" w:rsidRDefault="00C90E13" w:rsidP="00C73933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proofErr w:type="gram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="007513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</w:t>
            </w:r>
            <w:r w:rsidR="00BB2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едерации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</w:t>
            </w:r>
            <w:r w:rsidR="00BB27F8">
              <w:rPr>
                <w:rFonts w:ascii="Times New Roman" w:hAnsi="Times New Roman" w:cs="Times New Roman"/>
                <w:sz w:val="20"/>
                <w:szCs w:val="20"/>
              </w:rPr>
              <w:t>волонтерскую) деятельность,</w:t>
            </w:r>
            <w:r w:rsidR="00BB2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proofErr w:type="gramEnd"/>
          </w:p>
        </w:tc>
        <w:tc>
          <w:tcPr>
            <w:tcW w:w="1701" w:type="dxa"/>
          </w:tcPr>
          <w:p w:rsidR="00C73933" w:rsidRPr="004D2593" w:rsidRDefault="00C90E1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с ФОИВ (региональный проект)</w:t>
            </w:r>
          </w:p>
        </w:tc>
        <w:tc>
          <w:tcPr>
            <w:tcW w:w="1134" w:type="dxa"/>
          </w:tcPr>
          <w:p w:rsidR="00C73933" w:rsidRPr="007513F0" w:rsidRDefault="00C90E13" w:rsidP="007513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13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C5577C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513F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C90E13" w:rsidP="007513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0">
              <w:rPr>
                <w:rFonts w:ascii="Times New Roman" w:hAnsi="Times New Roman" w:cs="Times New Roman"/>
                <w:sz w:val="24"/>
                <w:szCs w:val="24"/>
              </w:rPr>
              <w:t>14322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983CCF" w:rsidP="007513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0">
              <w:rPr>
                <w:rFonts w:ascii="Times New Roman" w:hAnsi="Times New Roman" w:cs="Times New Roman"/>
                <w:sz w:val="24"/>
                <w:szCs w:val="24"/>
              </w:rPr>
              <w:t>38646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C5577C" w:rsidP="007513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C5577C" w:rsidP="007513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C5577C" w:rsidP="007513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3" w:rsidRPr="007513F0" w:rsidRDefault="001D01FE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513F0">
              <w:rPr>
                <w:rFonts w:ascii="Times New Roman" w:hAnsi="Times New Roman"/>
                <w:lang w:val="ru-RU"/>
              </w:rPr>
              <w:t>Е</w:t>
            </w:r>
            <w:r w:rsidR="00A84656">
              <w:rPr>
                <w:rFonts w:ascii="Times New Roman" w:hAnsi="Times New Roman"/>
                <w:lang w:val="ru-RU"/>
              </w:rPr>
              <w:t>0</w:t>
            </w:r>
            <w:r w:rsidRPr="007513F0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D01FE" w:rsidRPr="00435FC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67" w:type="dxa"/>
          </w:tcPr>
          <w:p w:rsidR="001D01FE" w:rsidRPr="001D01FE" w:rsidRDefault="001D01FE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1FE" w:rsidRPr="004D2593" w:rsidRDefault="00C90E13" w:rsidP="001D01FE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701" w:type="dxa"/>
          </w:tcPr>
          <w:p w:rsidR="00AD6AAA" w:rsidRPr="004D2593" w:rsidRDefault="00C90E13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с ФОИВ (региональный проект)</w:t>
            </w:r>
          </w:p>
        </w:tc>
        <w:tc>
          <w:tcPr>
            <w:tcW w:w="1134" w:type="dxa"/>
          </w:tcPr>
          <w:p w:rsidR="001D01FE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3933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63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276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47" w:type="dxa"/>
          </w:tcPr>
          <w:p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</w:rPr>
            </w:pPr>
            <w:r w:rsidRPr="001D01FE">
              <w:rPr>
                <w:rFonts w:ascii="Times New Roman" w:hAnsi="Times New Roman" w:cs="Times New Roman"/>
              </w:rPr>
              <w:t>Е</w:t>
            </w:r>
            <w:r w:rsidR="00A84656">
              <w:rPr>
                <w:rFonts w:ascii="Times New Roman" w:hAnsi="Times New Roman" w:cs="Times New Roman"/>
                <w:lang w:val="ru-RU"/>
              </w:rPr>
              <w:t>0</w:t>
            </w:r>
            <w:r w:rsidRPr="001D01FE">
              <w:rPr>
                <w:rFonts w:ascii="Times New Roman" w:hAnsi="Times New Roman" w:cs="Times New Roman"/>
              </w:rPr>
              <w:t>8</w:t>
            </w:r>
          </w:p>
        </w:tc>
      </w:tr>
    </w:tbl>
    <w:p w:rsidR="008422F3" w:rsidRDefault="008422F3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A3C" w:rsidRDefault="00284A3C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74F9D" w:rsidRDefault="00A74F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9D" w:rsidRPr="00A74F9D" w:rsidRDefault="00A74F9D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9D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A74F9D">
        <w:rPr>
          <w:rFonts w:ascii="Times New Roman" w:hAnsi="Times New Roman" w:cs="Times New Roman"/>
          <w:b/>
          <w:sz w:val="28"/>
          <w:szCs w:val="28"/>
        </w:rPr>
        <w:t>расчета значений показателей реализации муниципальной программы</w:t>
      </w:r>
      <w:r w:rsidR="00A902D3" w:rsidRPr="00A90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proofErr w:type="gramEnd"/>
      <w:r w:rsidR="00A902D3" w:rsidRPr="00F82BA6">
        <w:rPr>
          <w:rFonts w:ascii="Times New Roman" w:hAnsi="Times New Roman" w:cs="Times New Roman"/>
          <w:b/>
          <w:bCs/>
          <w:sz w:val="28"/>
          <w:szCs w:val="28"/>
        </w:rPr>
        <w:t xml:space="preserve">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</w:rPr>
        <w:t> </w:t>
      </w: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9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155"/>
        <w:gridCol w:w="993"/>
        <w:gridCol w:w="8221"/>
        <w:gridCol w:w="1701"/>
        <w:gridCol w:w="1389"/>
      </w:tblGrid>
      <w:tr w:rsidR="004B2767" w:rsidTr="004B2767">
        <w:trPr>
          <w:trHeight w:val="300"/>
        </w:trPr>
        <w:tc>
          <w:tcPr>
            <w:tcW w:w="49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4B2767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1" w:type="dxa"/>
          </w:tcPr>
          <w:p w:rsidR="004B2767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389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Tr="00DF66AF">
        <w:trPr>
          <w:trHeight w:val="390"/>
        </w:trPr>
        <w:tc>
          <w:tcPr>
            <w:tcW w:w="14954" w:type="dxa"/>
            <w:gridSpan w:val="6"/>
          </w:tcPr>
          <w:p w:rsidR="00E4707B" w:rsidRP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4B2767">
        <w:trPr>
          <w:trHeight w:val="345"/>
        </w:trPr>
        <w:tc>
          <w:tcPr>
            <w:tcW w:w="49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населения через СМИ (процент)</w:t>
            </w:r>
          </w:p>
        </w:tc>
        <w:tc>
          <w:tcPr>
            <w:tcW w:w="993" w:type="dxa"/>
          </w:tcPr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1" w:type="dxa"/>
          </w:tcPr>
          <w:p w:rsidR="004B2767" w:rsidRPr="00DE60C8" w:rsidRDefault="004B2767" w:rsidP="00DE60C8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DE60C8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V</w:t>
            </w:r>
            <w:r w:rsidRPr="00DE60C8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</w:t>
            </w:r>
            <w:r w:rsidRPr="00DE60C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Показатель уровня информированности населения в средствах массовой информации (ед.). Показатель направлен на увеличение объема информации в СМИ на одного жителя из числа целевой аудитории.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vertAlign w:val="subscript"/>
                <w:lang w:val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en-US"/>
                  </w:rPr>
                  <m:t>V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  <m:t>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vertAlign w:val="subscript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vertAlign w:val="subscript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  <m:t>ТВ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vertAlign w:val="subscript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vertAlign w:val="subscript"/>
                        <w:lang w:val="ru-RU"/>
                      </w:rPr>
                      <m:t>СИ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  <w:vertAlign w:val="subscript"/>
                    <w:lang w:val="ru-RU"/>
                  </w:rPr>
                  <m:t xml:space="preserve"> ,</m:t>
                </m:r>
              </m:oMath>
            </m:oMathPara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где: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V</w:t>
            </w: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val="ru-RU"/>
              </w:rPr>
              <w:t xml:space="preserve">(…) </w:t>
            </w: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– уровень информированности посредством:</w:t>
            </w:r>
          </w:p>
          <w:p w:rsidR="004B2767" w:rsidRPr="00DE60C8" w:rsidRDefault="00660A9F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DE60C8" w:rsidRDefault="00660A9F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DE60C8" w:rsidRDefault="00660A9F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DE60C8" w:rsidRDefault="00660A9F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4B2767" w:rsidRPr="00DE60C8" w:rsidRDefault="00660A9F" w:rsidP="00DE6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  <w:lang w:val="ru-RU"/>
                      </w:rPr>
                      <m:t>(…)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vertAlign w:val="subscript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m:t>мо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  <w:lang w:val="ru-RU"/>
                      </w:rPr>
                      <m:t>×C×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  <w:vertAlign w:val="subscript"/>
                        <w:lang w:val="ru-RU"/>
                      </w:rPr>
                      <m:t>Ца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vertAlign w:val="subscript"/>
                    <w:lang w:val="ru-RU"/>
                  </w:rPr>
                  <m:t>*ИЦ,</m:t>
                </m:r>
              </m:oMath>
            </m:oMathPara>
          </w:p>
          <w:p w:rsidR="004B2767" w:rsidRPr="00DE60C8" w:rsidRDefault="00660A9F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Ца</w:t>
            </w:r>
            <w:proofErr w:type="spellEnd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9" w:history="1">
              <w:r w:rsidRPr="00DE60C8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</w:t>
            </w:r>
            <w:proofErr w:type="gramStart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соответствующему</w:t>
            </w:r>
            <w:proofErr w:type="gramEnd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СМИ присваивается ИЦ=1. 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DE60C8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DE60C8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DE60C8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</w:t>
            </w:r>
            <w: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в применяется коэффициент 0,05.</w:t>
            </w:r>
          </w:p>
          <w:p w:rsidR="004B2767" w:rsidRPr="00DE60C8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DE60C8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DE60C8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</w:t>
            </w:r>
            <w:r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териям «22» («21») кнопки– 0,1.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B93DF8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DE60C8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Для участия в рейтинге принимается только </w:t>
            </w:r>
            <w:proofErr w:type="gramStart"/>
            <w:r w:rsidRPr="00DE60C8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новостной</w:t>
            </w:r>
            <w:proofErr w:type="gramEnd"/>
            <w:r w:rsidRPr="00DE60C8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 контент, опубликованный в сетевых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 изданиях (НПА не учитываются).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DE60C8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Базовое значение показателя равно итоговому значению показателя за предыдущий год с учетом Индекса Цитируемости СМИ.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DE60C8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 (поквартально).</w:t>
            </w:r>
          </w:p>
          <w:p w:rsidR="004B2767" w:rsidRPr="00B93DF8" w:rsidRDefault="004B2767" w:rsidP="00B93DF8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DE60C8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Если достигнутое значение показателя равно или превышает целевое значение показателя, то муниципальному образованию присваивается I место по значению и по динамике. При </w:t>
            </w:r>
            <w:proofErr w:type="spellStart"/>
            <w:r w:rsidRPr="00DE60C8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недостижении</w:t>
            </w:r>
            <w:proofErr w:type="spellEnd"/>
            <w:r w:rsidRPr="00DE60C8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 целевого значения учитывается динамика изменения показателя по отношению к базо</w:t>
            </w:r>
            <w:r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вому значению. </w:t>
            </w:r>
          </w:p>
          <w:p w:rsidR="004B2767" w:rsidRPr="00DE60C8" w:rsidRDefault="004B2767" w:rsidP="00DE60C8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="Times New Roman" w:hAnsi="Times New Roman" w:cstheme="minorBidi"/>
                <w:iCs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</w:t>
            </w:r>
            <w:r w:rsidRPr="00DE60C8">
              <w:rPr>
                <w:rFonts w:ascii="Times New Roman" w:eastAsia="Times New Roman" w:hAnsi="Times New Roman" w:cstheme="minorBidi"/>
                <w:iCs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4B2767" w:rsidRPr="00DE60C8" w:rsidRDefault="004B2767" w:rsidP="00DE60C8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theme="minorBidi"/>
                <w:iCs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iCs/>
                <w:color w:val="auto"/>
                <w:sz w:val="22"/>
                <w:szCs w:val="22"/>
                <w:lang w:val="ru-RU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DE60C8">
              <w:rPr>
                <w:rFonts w:ascii="Times New Roman" w:eastAsia="Times New Roman" w:hAnsi="Times New Roman" w:cstheme="minorBidi"/>
                <w:iCs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DE60C8">
              <w:rPr>
                <w:rFonts w:ascii="Times New Roman" w:eastAsia="Times New Roman" w:hAnsi="Times New Roman" w:cstheme="minorBidi"/>
                <w:iCs/>
                <w:color w:val="auto"/>
                <w:sz w:val="22"/>
                <w:szCs w:val="22"/>
                <w:lang w:val="ru-RU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4B2767" w:rsidRPr="00B93DF8" w:rsidRDefault="004B2767" w:rsidP="00B93DF8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При предоставлении недостоверных данных муниципальному образованию присваивается последнее место в рейтинге.</w:t>
            </w: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389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4B2767" w:rsidTr="004B2767">
        <w:trPr>
          <w:trHeight w:val="390"/>
        </w:trPr>
        <w:tc>
          <w:tcPr>
            <w:tcW w:w="495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</w:tcPr>
          <w:p w:rsidR="004B2767" w:rsidRPr="00E4707B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:rsidR="004B2767" w:rsidRPr="00E4707B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2767" w:rsidRPr="00B93DF8" w:rsidRDefault="004B2767" w:rsidP="00B93DF8">
            <w:pPr>
              <w:spacing w:line="240" w:lineRule="atLeast"/>
              <w:jc w:val="center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Показатель направлен на повышение информированност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и населения в социальных сетях.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При достижении значения показателя </w:t>
            </w:r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en-US" w:eastAsia="en-US"/>
              </w:rPr>
              <w:t>A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:rsidR="004B2767" w:rsidRPr="00B93DF8" w:rsidRDefault="004B2767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w:lastRenderedPageBreak/>
                <m:t>А=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*0.267+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*4,</m:t>
              </m:r>
            </m:oMath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  <w:p w:rsidR="004B2767" w:rsidRPr="00B93DF8" w:rsidRDefault="004B2767" w:rsidP="00B93DF8">
            <w:pPr>
              <w:spacing w:line="240" w:lineRule="atLeast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где: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0,267 и 4 – коэффициенты, уравнивающие вес показателей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;</w:t>
            </w:r>
          </w:p>
          <w:p w:rsidR="004B2767" w:rsidRDefault="004B2767" w:rsidP="00B93DF8">
            <w:pPr>
              <w:spacing w:line="240" w:lineRule="atLeast"/>
              <w:ind w:firstLine="720"/>
              <w:jc w:val="center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𝑨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𝟏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>- показатель вовлеченности читателей о</w:t>
            </w:r>
            <w:r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фициальных аккаунтов и страниц </w:t>
            </w:r>
            <w:r w:rsidRPr="00B93DF8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>муниципального образования Московской области в социальных сетях (балл).  Расчет показателя осуществл</w:t>
            </w:r>
            <w:r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яется ежеквартально нарастающим </w:t>
            </w:r>
            <w:r w:rsidRPr="00B93DF8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>итогом.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                   </w:t>
            </w:r>
          </w:p>
          <w:p w:rsidR="004B2767" w:rsidRPr="00B93DF8" w:rsidRDefault="004B2767" w:rsidP="00B93DF8">
            <w:pPr>
              <w:spacing w:line="240" w:lineRule="atLeast"/>
              <w:ind w:firstLine="720"/>
              <w:jc w:val="center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иг.глав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адм.</m:t>
                  </m:r>
                </m:sub>
              </m:sSub>
            </m:oMath>
          </w:p>
          <w:p w:rsidR="004B2767" w:rsidRPr="00B93DF8" w:rsidRDefault="00660A9F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иг.глав</m:t>
                  </m:r>
                </m:sub>
              </m:sSub>
            </m:oMath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показатель активности и </w:t>
            </w:r>
            <w:proofErr w:type="gramStart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актуальности</w:t>
            </w:r>
            <w:proofErr w:type="gramEnd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официальных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ab/>
              <w:t>аккаунтов глав муниципалитетов в социальной сети (Инстаграм), (балл);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  <w:p w:rsidR="004B2767" w:rsidRPr="00B93DF8" w:rsidRDefault="00660A9F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адм.</m:t>
                  </m:r>
                </m:sub>
              </m:sSub>
            </m:oMath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- показатель открытости и качества ведения о</w:t>
            </w:r>
            <w:proofErr w:type="spellStart"/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фициальных</w:t>
            </w:r>
            <w:proofErr w:type="spellEnd"/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аккаунтов и страниц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администрации муниципального образования в социальных сетях + все страницы глав</w:t>
            </w:r>
            <w:proofErr w:type="gramStart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,(</w:t>
            </w:r>
            <w:proofErr w:type="gramEnd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 xml:space="preserve">         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иг.глав</m:t>
                  </m:r>
                </m:sub>
              </m:sSub>
            </m:oMath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=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𝟏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𝟐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𝟑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𝟒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𝟓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𝟔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𝟕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𝟖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𝟗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10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11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количества постов в неделю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14 постов/неделя),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2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среднего количества комментариев под одним постом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10 ком</w:t>
            </w:r>
            <w:proofErr w:type="gram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  <w:proofErr w:type="gram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/</w:t>
            </w:r>
            <w:proofErr w:type="gram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п</w:t>
            </w:r>
            <w:proofErr w:type="gram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ост),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3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наполняемости аккаунта главы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7 оригинальных постов/неделя),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4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открытости комментариев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48 часов),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5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наличия актуальной (горячей) темы в аккаунте главы (да/нет в неделю),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6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– коэффициент качества ответов на обращения жителей в аккаунте главы (100% 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кач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. ответов),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7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личного участия главы в мероприятиях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3 поста/неделя),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8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наличия постов «</w:t>
            </w:r>
            <w:proofErr w:type="gram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было</w:t>
            </w:r>
            <w:proofErr w:type="gram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/стало/лучше чем»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 пост/неделя),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9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наличия постов с историческими хрониками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 пост/неделя), (1 балл);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10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– коэффициент наличия постов по Национальным проектам Президента РФ (не менее 2 постов в неделю – 1 оригинальный пост, 1 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репост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), (1балл) 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11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качества и актуальности фото- и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видеоматериалов (1 балл).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 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 xml:space="preserve">                                                                                                                  Где: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min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= 0;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max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= 1.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адм.</m:t>
                  </m:r>
                </m:sub>
              </m:sSub>
            </m:oMath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proofErr w:type="gramStart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</w:t>
            </w:r>
            <w:proofErr w:type="gramEnd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де:</w:t>
            </w:r>
          </w:p>
          <w:p w:rsidR="004B2767" w:rsidRPr="00B93DF8" w:rsidRDefault="00660A9F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1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коэффициент подписчиков, (1 балл);</w:t>
            </w:r>
          </w:p>
          <w:p w:rsidR="004B2767" w:rsidRPr="00B93DF8" w:rsidRDefault="00660A9F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коэффициент просмотров публикаций, (1 балл);</w:t>
            </w:r>
          </w:p>
          <w:p w:rsidR="004B2767" w:rsidRPr="00B93DF8" w:rsidRDefault="00660A9F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3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4B2767" w:rsidRPr="00B93DF8" w:rsidRDefault="00660A9F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4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коэффициент количества публикаций, (1 балл);</w:t>
            </w:r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br/>
            </w:r>
          </w:p>
          <w:p w:rsidR="004B2767" w:rsidRPr="00B93DF8" w:rsidRDefault="00660A9F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2"/>
                        <w:szCs w:val="22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2"/>
                            <w:szCs w:val="22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2"/>
                            <w:szCs w:val="22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en-US"/>
              </w:rPr>
              <w:t>AR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4B2767" w:rsidRPr="00B93DF8" w:rsidRDefault="00660A9F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 xml:space="preserve"> </m:t>
              </m:r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целевое число не уникальных подписчиков (31%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4B2767" w:rsidRPr="00B93DF8" w:rsidRDefault="00660A9F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 xml:space="preserve">*40*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)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B93DF8" w:rsidRDefault="00660A9F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en-US" w:eastAsia="en-US"/>
                </w:rPr>
                <m:t> </m:t>
              </m:r>
            </m:oMath>
            <w:proofErr w:type="gramStart"/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фактическое число не уникальных просмотров публикаций в официальных аккаунтах главы и админи</w:t>
            </w:r>
            <w:proofErr w:type="spellStart"/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страции</w:t>
            </w:r>
            <w:proofErr w:type="spellEnd"/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муниципального образования за отчетный период;</w:t>
            </w:r>
            <w:proofErr w:type="gramEnd"/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40 – целевое число публикаций, которые смотрит каждый подписчик за месяц;</w:t>
            </w:r>
          </w:p>
          <w:p w:rsidR="004B2767" w:rsidRPr="00B93DF8" w:rsidRDefault="00660A9F" w:rsidP="00B93D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число месяцев в отчетном периоде, (ед.);</w:t>
            </w:r>
          </w:p>
          <w:p w:rsidR="004B2767" w:rsidRPr="00B93DF8" w:rsidRDefault="00660A9F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3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)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en-US"/>
              </w:rPr>
              <w:t>SI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лайков</w:t>
            </w:r>
            <w:proofErr w:type="spellEnd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, комментариев, </w:t>
            </w:r>
            <w:proofErr w:type="spellStart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репостов</w:t>
            </w:r>
            <w:proofErr w:type="spellEnd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4B2767" w:rsidRPr="00B93DF8" w:rsidRDefault="004B2767" w:rsidP="00B93D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2.6 – целевое число реакций на публикации, которые оставляет кажд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ый подписчик за месяц. </w:t>
            </w:r>
          </w:p>
          <w:p w:rsidR="004B2767" w:rsidRPr="00B93DF8" w:rsidRDefault="00660A9F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4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/ 480*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B93DF8" w:rsidRDefault="00660A9F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пост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 w:eastAsia="en-US"/>
              </w:rPr>
              <w:t xml:space="preserve">- </w:t>
            </w:r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число публикаций в официальных страницах и аккаунтах муниципального образования Московской области в социальных сетях за отчетный период; 480 – целе</w:t>
            </w:r>
            <w:r w:rsidR="004B2767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вое число публикаций за месяц; </w:t>
            </w:r>
            <w:r w:rsidR="004B2767" w:rsidRPr="00B93DF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br/>
            </w:r>
            <w:r w:rsidR="004B2767" w:rsidRPr="00B93DF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lastRenderedPageBreak/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w:br/>
                </m:r>
              </m:oMath>
            </m:oMathPara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</w:t>
            </w:r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</w:t>
            </w:r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 xml:space="preserve"> 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                      Где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min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= 0;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max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= 1.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Целевой ежеквартальный прирост 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  <w:proofErr w:type="gramEnd"/>
                </m:sub>
              </m:sSub>
            </m:oMath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составляет 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1,5% к значению показателя за 4 кв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артал предшествующего периода.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</w:t>
            </w:r>
          </w:p>
          <w:p w:rsidR="004B2767" w:rsidRPr="00B93DF8" w:rsidRDefault="00660A9F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– коэффициент отработки негативных сообщений (комментариев, жалоб, вопросов) в социальных сетях администраций муниципальных обра</w:t>
            </w:r>
            <w:proofErr w:type="spellStart"/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>зований</w:t>
            </w:r>
            <w:proofErr w:type="spellEnd"/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Московской области через информационную систему отработки негативных сообщений Инцидент менеджмент (балл). Расчет показателя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      </w:r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ab/>
            </w:r>
          </w:p>
          <w:p w:rsidR="004B2767" w:rsidRPr="00B93DF8" w:rsidRDefault="00660A9F" w:rsidP="00DE60C8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*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об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,</w:t>
            </w:r>
          </w:p>
          <w:p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B93DF8" w:rsidRDefault="00660A9F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отр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общее количество сообщений, качественно и своевременно отработанных муниципальным образованием через ИС «Инцидент. Менеджмент» за месяц. Качество проверяется 10% ответов от общей суммы назначенных инцидентов. При выявлении некачественного ответа, инцидент засчитывается как просрочка;</w:t>
            </w:r>
            <w:r w:rsidR="004B2767" w:rsidRPr="00B93DF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  <w:p w:rsidR="004B2767" w:rsidRPr="00B93DF8" w:rsidRDefault="00660A9F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назн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      </w:r>
          </w:p>
          <w:p w:rsidR="004B2767" w:rsidRPr="00B93DF8" w:rsidRDefault="00660A9F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об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- коэффициент объема отработки негативных сообщений при поступлении более 350 сообщений через ИС «Инцидент. Менеджмент» и своевременной отработке каждого из них;</w:t>
            </w:r>
          </w:p>
          <w:p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 xml:space="preserve">=1 и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отр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≥</m:t>
              </m:r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350,</m:t>
              </m:r>
            </m:oMath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об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=1,2</m:t>
              </m:r>
            </m:oMath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  <w:p w:rsidR="004B2767" w:rsidRPr="00DE60C8" w:rsidRDefault="004B2767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>При предоставлении недостоверных данных муниципальному образованию присваивается последнее место в рейтинге.</w:t>
            </w: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</w:t>
            </w: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политике Московской области</w:t>
            </w:r>
          </w:p>
        </w:tc>
        <w:tc>
          <w:tcPr>
            <w:tcW w:w="1389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месяц</w:t>
            </w:r>
          </w:p>
        </w:tc>
      </w:tr>
      <w:tr w:rsidR="004B2767" w:rsidTr="004B2767">
        <w:trPr>
          <w:trHeight w:val="225"/>
        </w:trPr>
        <w:tc>
          <w:tcPr>
            <w:tcW w:w="49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4B2767" w:rsidRPr="009B4E1A" w:rsidRDefault="004B2767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X – количество рекламных конструкций в схеме, установленных с действующими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4B2767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:rsidR="004B2767" w:rsidRPr="00E12712" w:rsidRDefault="004B2767" w:rsidP="00CF7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389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4B2767" w:rsidTr="004B2767">
        <w:trPr>
          <w:trHeight w:val="180"/>
        </w:trPr>
        <w:tc>
          <w:tcPr>
            <w:tcW w:w="49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:rsidR="004B2767" w:rsidRPr="00E12712" w:rsidRDefault="004B2767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4B2767" w:rsidRDefault="004B2767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993" w:type="dxa"/>
          </w:tcPr>
          <w:p w:rsidR="004B2767" w:rsidRDefault="004B2767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1" w:type="dxa"/>
          </w:tcPr>
          <w:p w:rsidR="004B2767" w:rsidRDefault="004B2767" w:rsidP="005C28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</m:t>
                  </m:r>
                  <w:proofErr w:type="gramStart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1</m:t>
                  </m:r>
                  <w:proofErr w:type="gramEnd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4B2767" w:rsidRPr="00CF760B" w:rsidRDefault="004B2767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4B2767" w:rsidRPr="00CF760B" w:rsidRDefault="004B2767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>1.рассматривается дело о несостоятельности (банкротстве);</w:t>
            </w: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>2. рассматривается дело о взыскании задолженности в судебном порядке:</w:t>
            </w: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>4. получен исполнительный документ;</w:t>
            </w: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>5. исполнительный документ направлен для принудительного исполнения в Федеральную службу судебных приставов;</w:t>
            </w: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>6. возбуждено исполнительное производство;</w:t>
            </w:r>
          </w:p>
          <w:p w:rsidR="004B2767" w:rsidRDefault="004B2767" w:rsidP="00B93DF8">
            <w:pPr>
              <w:pStyle w:val="af6"/>
              <w:rPr>
                <w:rFonts w:ascii="Times New Roman" w:hAnsi="Times New Roman"/>
              </w:rPr>
            </w:pPr>
            <w:r w:rsidRPr="00B93DF8">
              <w:rPr>
                <w:rFonts w:ascii="Times New Roman" w:hAnsi="Times New Roman"/>
              </w:rPr>
              <w:t xml:space="preserve">7. исполнительное производство окончено ввиду невозможности </w:t>
            </w:r>
            <w:proofErr w:type="gramStart"/>
            <w:r w:rsidRPr="00B93DF8">
              <w:rPr>
                <w:rFonts w:ascii="Times New Roman" w:hAnsi="Times New Roman"/>
              </w:rPr>
              <w:t>установить</w:t>
            </w:r>
            <w:proofErr w:type="gramEnd"/>
            <w:r w:rsidRPr="00B93DF8">
              <w:rPr>
                <w:rFonts w:ascii="Times New Roman" w:hAnsi="Times New Roman"/>
              </w:rPr>
              <w:t xml:space="preserve"> местонахождение должника и его имущества.</w:t>
            </w:r>
          </w:p>
          <w:p w:rsidR="004B2767" w:rsidRPr="00B93DF8" w:rsidRDefault="004B2767" w:rsidP="00B93DF8">
            <w:pPr>
              <w:pStyle w:val="af6"/>
              <w:rPr>
                <w:rFonts w:ascii="Times New Roman" w:hAnsi="Times New Roman"/>
              </w:rPr>
            </w:pPr>
          </w:p>
          <w:p w:rsidR="004B2767" w:rsidRPr="00B93DF8" w:rsidRDefault="004B2767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389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4B2767" w:rsidTr="004B2767">
        <w:trPr>
          <w:trHeight w:val="210"/>
        </w:trPr>
        <w:tc>
          <w:tcPr>
            <w:tcW w:w="2650" w:type="dxa"/>
            <w:gridSpan w:val="2"/>
          </w:tcPr>
          <w:p w:rsidR="004B2767" w:rsidRDefault="004B2767" w:rsidP="00CF7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767" w:rsidRPr="00DF66AF" w:rsidRDefault="004B2767" w:rsidP="00DF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4" w:type="dxa"/>
            <w:gridSpan w:val="4"/>
          </w:tcPr>
          <w:p w:rsidR="004B2767" w:rsidRDefault="004B2767" w:rsidP="004B2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  <w:p w:rsidR="004B2767" w:rsidRPr="00DF66AF" w:rsidRDefault="004B2767" w:rsidP="00DF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67" w:rsidTr="004B2767">
        <w:trPr>
          <w:trHeight w:val="210"/>
        </w:trPr>
        <w:tc>
          <w:tcPr>
            <w:tcW w:w="49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4B2767" w:rsidRDefault="008F7CE8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граждан Российской Федерации, вовлеченных центрами </w:t>
            </w:r>
            <w:r w:rsidRPr="008F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(сообществами, объединениями) поддержки добровольчества (</w:t>
            </w:r>
            <w:proofErr w:type="spellStart"/>
            <w:r w:rsidRPr="008F7CE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F7CE8">
              <w:rPr>
                <w:rFonts w:ascii="Times New Roman" w:hAnsi="Times New Roman" w:cs="Times New Roman"/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      </w:r>
            <w:proofErr w:type="gramEnd"/>
          </w:p>
        </w:tc>
        <w:tc>
          <w:tcPr>
            <w:tcW w:w="993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2767" w:rsidRPr="00287513" w:rsidRDefault="00660A9F" w:rsidP="00C557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:rsidR="004B2767" w:rsidRPr="00287513" w:rsidRDefault="004B2767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4B2767" w:rsidRPr="00287513" w:rsidRDefault="00660A9F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4B2767"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4B2767" w:rsidRDefault="004B2767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3">
              <w:rPr>
                <w:rFonts w:ascii="Times New Roman" w:hAnsi="Times New Roman" w:cs="Times New Roman"/>
              </w:rPr>
              <w:t>Х</w:t>
            </w:r>
            <w:r w:rsidRPr="0028751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87513">
              <w:rPr>
                <w:rFonts w:ascii="Times New Roman" w:hAnsi="Times New Roman" w:cs="Times New Roman"/>
              </w:rPr>
              <w:t>количество участников мероприятия</w:t>
            </w:r>
            <w:r w:rsidRPr="00287513">
              <w:rPr>
                <w:rFonts w:ascii="Times New Roman" w:hAnsi="Times New Roman" w:cs="Times New Roman"/>
              </w:rPr>
              <w:br/>
              <w:t>по добровольческой (волонтерской) деятельности</w:t>
            </w: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 w:cs="Times New Roman"/>
                <w:sz w:val="24"/>
                <w:szCs w:val="24"/>
              </w:rPr>
              <w:t>Межведомственная статистика, аналитический отчет</w:t>
            </w:r>
          </w:p>
        </w:tc>
        <w:tc>
          <w:tcPr>
            <w:tcW w:w="1389" w:type="dxa"/>
          </w:tcPr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4B2767" w:rsidRPr="00287513" w:rsidRDefault="004B2767" w:rsidP="00C90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годовой отчет.</w:t>
            </w:r>
          </w:p>
          <w:p w:rsidR="004B2767" w:rsidRPr="00C90E13" w:rsidRDefault="004B2767" w:rsidP="00C90E13">
            <w:pPr>
              <w:jc w:val="center"/>
              <w:rPr>
                <w:lang w:val="ru-RU"/>
              </w:rPr>
            </w:pPr>
          </w:p>
        </w:tc>
      </w:tr>
      <w:tr w:rsidR="004B2767" w:rsidTr="004B2767">
        <w:trPr>
          <w:trHeight w:val="3051"/>
        </w:trPr>
        <w:tc>
          <w:tcPr>
            <w:tcW w:w="49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993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2767" w:rsidRPr="00287513" w:rsidRDefault="004B2767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*100%</m:t>
                </m:r>
              </m:oMath>
            </m:oMathPara>
          </w:p>
          <w:p w:rsidR="004B2767" w:rsidRPr="00287513" w:rsidRDefault="004B2767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4B2767" w:rsidRPr="00287513" w:rsidRDefault="004B2767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87513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2875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– численность молодежи,</w:t>
            </w:r>
          </w:p>
          <w:p w:rsidR="004B2767" w:rsidRPr="00287513" w:rsidRDefault="004B2767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задействованной</w:t>
            </w:r>
            <w:proofErr w:type="gram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в мероприятиях по вовлечению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творческую деятельность,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таких как конкурсы, смотры, фестивали, форумы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по развитию творческих навыков,</w:t>
            </w:r>
          </w:p>
          <w:p w:rsidR="004B2767" w:rsidRPr="00287513" w:rsidRDefault="00660A9F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B2767" w:rsidRPr="0028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2767"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– численность молодежи </w:t>
            </w:r>
            <w:r w:rsidR="004B2767"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муниципальном образовании,</w:t>
            </w:r>
          </w:p>
          <w:p w:rsidR="004B2767" w:rsidRDefault="004B2767" w:rsidP="00C5577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287513">
              <w:rPr>
                <w:rFonts w:ascii="Times New Roman" w:hAnsi="Times New Roman" w:cs="Times New Roman"/>
                <w:i/>
                <w:sz w:val="16"/>
                <w:szCs w:val="16"/>
              </w:rPr>
              <w:t>твор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– доля молодежи, задействованной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мероприятиях по вовлечению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деятельность, %</w:t>
            </w:r>
          </w:p>
          <w:p w:rsidR="004B2767" w:rsidRDefault="004B2767" w:rsidP="00C5577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7C">
              <w:rPr>
                <w:rFonts w:ascii="Times New Roman" w:hAnsi="Times New Roman" w:cs="Times New Roman"/>
                <w:color w:val="000000" w:themeColor="text1"/>
                <w:sz w:val="24"/>
              </w:rPr>
              <w:t>Межведомственная статистика, аналитический отчет</w:t>
            </w:r>
          </w:p>
        </w:tc>
        <w:tc>
          <w:tcPr>
            <w:tcW w:w="1389" w:type="dxa"/>
          </w:tcPr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4B2767" w:rsidRPr="00287513" w:rsidRDefault="004B2767" w:rsidP="00C90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:rsidR="004B2767" w:rsidRPr="00287513" w:rsidRDefault="004B2767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 годовой отчет.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0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proofErr w:type="gramStart"/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  <w:proofErr w:type="gramEnd"/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proofErr w:type="gramStart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</w:t>
      </w:r>
      <w:proofErr w:type="gramEnd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 xml:space="preserve">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2)  несет ответственность за подготовку и реализацию программы, а также обеспечение </w:t>
      </w:r>
      <w:proofErr w:type="gramStart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достижения показателей реализации мероприятий муниципальной Программы</w:t>
      </w:r>
      <w:proofErr w:type="gramEnd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DE32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  <w:proofErr w:type="gramEnd"/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</w:t>
      </w:r>
      <w:proofErr w:type="gramStart"/>
      <w:r w:rsidRPr="00DE32D5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 xml:space="preserve">по всем мероприятиям. Из них по не </w:t>
      </w:r>
      <w:proofErr w:type="gramStart"/>
      <w:r w:rsidRPr="00DE32D5">
        <w:rPr>
          <w:rFonts w:ascii="Times New Roman" w:hAnsi="Times New Roman"/>
          <w:sz w:val="28"/>
          <w:szCs w:val="28"/>
        </w:rPr>
        <w:t>завершенным</w:t>
      </w:r>
      <w:proofErr w:type="gramEnd"/>
      <w:r w:rsidRPr="00DE32D5">
        <w:rPr>
          <w:rFonts w:ascii="Times New Roman" w:hAnsi="Times New Roman"/>
          <w:sz w:val="28"/>
          <w:szCs w:val="28"/>
        </w:rPr>
        <w:t>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B2767" w:rsidRPr="00E33A65" w:rsidRDefault="004B2767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018AE" w:rsidRPr="0041441D" w:rsidRDefault="00296A47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</w:p>
    <w:p w:rsidR="003018AE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</w:p>
    <w:p w:rsidR="00E44CE9" w:rsidRDefault="00E44CE9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701"/>
      </w:tblGrid>
      <w:tr w:rsidR="00E44CE9" w:rsidRPr="00FF1ADA" w:rsidTr="00E44CE9">
        <w:trPr>
          <w:trHeight w:val="563"/>
        </w:trPr>
        <w:tc>
          <w:tcPr>
            <w:tcW w:w="2689" w:type="dxa"/>
            <w:shd w:val="clear" w:color="auto" w:fill="auto"/>
          </w:tcPr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332" w:type="dxa"/>
            <w:gridSpan w:val="8"/>
            <w:shd w:val="clear" w:color="auto" w:fill="auto"/>
          </w:tcPr>
          <w:p w:rsidR="00E44CE9" w:rsidRPr="00FF1ADA" w:rsidRDefault="00E44CE9" w:rsidP="00E44CE9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E44CE9" w:rsidRPr="00FF1ADA" w:rsidTr="00E44CE9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4CE9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44CE9" w:rsidRPr="00FF1ADA" w:rsidRDefault="00E44CE9" w:rsidP="00E44CE9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8C3F5A" w:rsidRPr="00FF1ADA" w:rsidTr="00E44CE9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Итого</w:t>
            </w:r>
          </w:p>
        </w:tc>
      </w:tr>
      <w:tr w:rsidR="0037373A" w:rsidRPr="00933A18" w:rsidTr="00E44CE9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37373A" w:rsidRPr="00CD66F5" w:rsidRDefault="0037373A" w:rsidP="003737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63449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50603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50603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57277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    292260,6</w:t>
            </w:r>
          </w:p>
        </w:tc>
      </w:tr>
      <w:tr w:rsidR="0037373A" w:rsidRPr="006444AA" w:rsidTr="00E44CE9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7373A" w:rsidRPr="00FF1ADA" w:rsidRDefault="0037373A" w:rsidP="0037373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69728</w:t>
            </w:r>
            <w:r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37373A" w:rsidRDefault="0037373A" w:rsidP="0037373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62849,4</w:t>
            </w:r>
          </w:p>
          <w:p w:rsidR="0037373A" w:rsidRPr="00CD66F5" w:rsidRDefault="0037373A" w:rsidP="003737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jc w:val="center"/>
              <w:rPr>
                <w:rFonts w:ascii="Times New Roman" w:hAnsi="Times New Roman" w:cs="Times New Roman"/>
              </w:rPr>
            </w:pPr>
            <w:r w:rsidRPr="0037373A">
              <w:rPr>
                <w:rFonts w:ascii="Times New Roman" w:hAnsi="Times New Roman" w:cs="Times New Roman"/>
                <w:sz w:val="22"/>
              </w:rPr>
              <w:t>50003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50003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566</w:t>
            </w:r>
            <w:r w:rsidRPr="009601F7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7373A" w:rsidRPr="009601F7" w:rsidRDefault="0037373A" w:rsidP="00373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289260,6</w:t>
            </w:r>
          </w:p>
        </w:tc>
      </w:tr>
      <w:tr w:rsidR="008C3F5A" w:rsidRPr="00FF1ADA" w:rsidTr="00E44CE9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C3F5A" w:rsidRPr="00FF1ADA" w:rsidRDefault="008C3F5A" w:rsidP="00494E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  <w:r w:rsidR="00494E3D">
              <w:rPr>
                <w:sz w:val="22"/>
                <w:szCs w:val="22"/>
              </w:rPr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3000</w:t>
            </w:r>
          </w:p>
        </w:tc>
      </w:tr>
    </w:tbl>
    <w:p w:rsidR="00E33A65" w:rsidRPr="00561F38" w:rsidRDefault="00E44CE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E33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72247">
        <w:t xml:space="preserve"> </w:t>
      </w:r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</w:t>
      </w:r>
      <w:proofErr w:type="gramStart"/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</w:t>
      </w:r>
      <w:proofErr w:type="gramEnd"/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680FC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992"/>
        <w:gridCol w:w="1701"/>
        <w:gridCol w:w="1843"/>
      </w:tblGrid>
      <w:tr w:rsidR="00BB27F8" w:rsidRPr="00D45849" w:rsidTr="00CF4CED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D45849" w:rsidTr="00CF4CED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BB27F8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B27F8" w:rsidRPr="00D45849" w:rsidTr="00CF4CED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464278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F85F8D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:rsidR="00BB27F8" w:rsidRPr="00747296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0D700E" w:rsidRDefault="00BB27F8" w:rsidP="00E44CE9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1F34DF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247987,6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B27F8" w:rsidRPr="00EF2C19" w:rsidRDefault="00BB27F8" w:rsidP="00E44CE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49549,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7506B1" w:rsidRDefault="00BB27F8" w:rsidP="00E44CE9">
            <w:pPr>
              <w:rPr>
                <w:b/>
                <w:lang w:val="ru-RU"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58049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BB27F8" w:rsidRPr="009F57D3" w:rsidRDefault="00BB27F8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45203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B27F8" w:rsidRPr="009F57D3" w:rsidRDefault="00BB27F8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45203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9F57D3" w:rsidRDefault="00BB27F8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49983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09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074905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BB27F8" w:rsidRPr="00D45849" w:rsidTr="00CF4CED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BB27F8" w:rsidRPr="00B21DF4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247987,6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E44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5B8E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7506B1" w:rsidRDefault="00BB27F8" w:rsidP="00E44CE9">
            <w:pPr>
              <w:rPr>
                <w:lang w:val="ru-RU"/>
              </w:rPr>
            </w:pPr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049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BB27F8" w:rsidRPr="00B21DF4" w:rsidRDefault="00BB27F8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45203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45203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B21DF4" w:rsidRDefault="00BB27F8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49983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B27F8" w:rsidRPr="00A61CC0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1CC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BB27F8" w:rsidRPr="00F85F8D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27F8" w:rsidRPr="000E4C3E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 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BB27F8" w:rsidRPr="008358F2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BB27F8" w:rsidRPr="00716CE3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A61CC0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88265,8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B27F8" w:rsidRPr="00B21DF4" w:rsidRDefault="00CF4CED" w:rsidP="00FB7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="00BB27F8"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BB27F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8770,4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F3A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B27F8" w:rsidRDefault="00BB27F8" w:rsidP="00E44CE9">
            <w:r w:rsidRPr="009F3A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B27F8" w:rsidRDefault="00BB27F8" w:rsidP="00E44CE9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 объемом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1358,57</w:t>
            </w:r>
            <w:r w:rsidRPr="00B431F4">
              <w:rPr>
                <w:rFonts w:ascii="Times New Roman" w:hAnsi="Times New Roman"/>
                <w:sz w:val="20"/>
                <w:szCs w:val="20"/>
              </w:rPr>
              <w:t xml:space="preserve"> полос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 формата А3</w:t>
            </w:r>
          </w:p>
        </w:tc>
      </w:tr>
      <w:tr w:rsidR="00BB27F8" w:rsidRPr="00D45849" w:rsidTr="00CF4CED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BB27F8" w:rsidRPr="004C22AB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4C22AB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4C22AB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F8" w:rsidRPr="004C22AB" w:rsidRDefault="00BB27F8" w:rsidP="009F3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BB27F8" w:rsidRPr="00A61CC0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2868">
              <w:rPr>
                <w:rFonts w:ascii="Times New Roman" w:hAnsi="Times New Roman"/>
                <w:sz w:val="22"/>
                <w:szCs w:val="22"/>
                <w:lang w:val="ru-RU"/>
              </w:rPr>
              <w:t>88265,8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9F3A9F"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F5B8E">
              <w:rPr>
                <w:rFonts w:ascii="Times New Roman" w:hAnsi="Times New Roman"/>
                <w:color w:val="auto"/>
                <w:sz w:val="22"/>
                <w:szCs w:val="22"/>
              </w:rPr>
              <w:t>18495,4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B27F8" w:rsidRPr="009F3A9F" w:rsidRDefault="00BB27F8" w:rsidP="009F3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F3A9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732868">
              <w:rPr>
                <w:rFonts w:ascii="Times New Roman" w:hAnsi="Times New Roman"/>
                <w:color w:val="auto"/>
                <w:sz w:val="22"/>
                <w:szCs w:val="22"/>
              </w:rPr>
              <w:t>18770,4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9F3A9F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F3A9F">
              <w:rPr>
                <w:rFonts w:ascii="Times New Roman" w:hAnsi="Times New Roman"/>
                <w:color w:val="auto"/>
                <w:sz w:val="22"/>
                <w:szCs w:val="22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B27F8" w:rsidRPr="009F3A9F" w:rsidRDefault="00BB27F8" w:rsidP="009F3A9F">
            <w:r w:rsidRPr="009F3A9F">
              <w:rPr>
                <w:rFonts w:ascii="Times New Roman" w:hAnsi="Times New Roman"/>
                <w:color w:val="auto"/>
                <w:sz w:val="22"/>
                <w:szCs w:val="22"/>
              </w:rPr>
              <w:t>16000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B27F8" w:rsidRPr="00F10263" w:rsidRDefault="00BB27F8" w:rsidP="009F3A9F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4C22AB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9F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BB27F8" w:rsidRPr="000E4C3E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27F8" w:rsidRPr="000E4C3E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074905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BB27F8" w:rsidRPr="00D45849" w:rsidTr="00CF4CED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B27F8" w:rsidRPr="004C22AB" w:rsidRDefault="00BB27F8" w:rsidP="00064E30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BB27F8" w:rsidRPr="00A61CC0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BB27F8" w:rsidRPr="00064E30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064E30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BB27F8" w:rsidRPr="00064E30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064E30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064E30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BB27F8" w:rsidRPr="000E4C3E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27F8" w:rsidRPr="000E4C3E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BB27F8" w:rsidRPr="0074729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BB27F8" w:rsidRPr="0095664C" w:rsidRDefault="00BB27F8" w:rsidP="00541606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140394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28833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8753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90712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4456"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990712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27F8" w:rsidRPr="004B372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72B">
              <w:rPr>
                <w:rFonts w:ascii="Times New Roman" w:hAnsi="Times New Roman"/>
                <w:sz w:val="20"/>
                <w:szCs w:val="20"/>
              </w:rPr>
              <w:t>Размещение информационных материалов объемом:</w:t>
            </w:r>
          </w:p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24000 минут </w:t>
            </w:r>
          </w:p>
        </w:tc>
      </w:tr>
      <w:tr w:rsidR="00BB27F8" w:rsidRPr="00D45849" w:rsidTr="00CF4CED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BB27F8" w:rsidRPr="004C22AB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4C22AB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4C22AB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F8" w:rsidRPr="004C22AB" w:rsidRDefault="00BB27F8" w:rsidP="0030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2868">
              <w:rPr>
                <w:rFonts w:ascii="Times New Roman" w:hAnsi="Times New Roman"/>
                <w:sz w:val="22"/>
                <w:szCs w:val="22"/>
                <w:lang w:val="ru-RU"/>
              </w:rPr>
              <w:t>140394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BB27F8" w:rsidRPr="00304456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4456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2868">
              <w:rPr>
                <w:rFonts w:ascii="Times New Roman" w:hAnsi="Times New Roman"/>
                <w:sz w:val="22"/>
                <w:szCs w:val="22"/>
              </w:rPr>
              <w:t>28833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33A18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456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33A18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456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933A18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4C22AB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4C22AB" w:rsidRDefault="00BB27F8" w:rsidP="00304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939D6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E4C3E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BB27F8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E460A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DA7286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A61CC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472427">
              <w:rPr>
                <w:rFonts w:ascii="Times New Roman" w:hAnsi="Times New Roman" w:cs="Times New Roman"/>
                <w:b/>
                <w:sz w:val="22"/>
              </w:rPr>
              <w:t>11048,8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73F81">
              <w:rPr>
                <w:rFonts w:ascii="Times New Roman" w:hAnsi="Times New Roman" w:cs="Times New Roman"/>
                <w:b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2750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27F8" w:rsidRPr="00D45849" w:rsidTr="00CF4CED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95664C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61CC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22343">
              <w:rPr>
                <w:rFonts w:ascii="Times New Roman" w:hAnsi="Times New Roman" w:cs="Times New Roman"/>
                <w:sz w:val="22"/>
              </w:rPr>
              <w:t>11048,8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73F81">
              <w:rPr>
                <w:rFonts w:ascii="Times New Roman" w:hAnsi="Times New Roman" w:cs="Times New Roman"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2750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939D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E4C3E" w:rsidRDefault="00BB27F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BB27F8" w:rsidRDefault="00BB27F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DA728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A3CF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6679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541606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6596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BB27F8" w:rsidRPr="00D45849" w:rsidTr="00CF4CED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489D">
              <w:rPr>
                <w:rFonts w:ascii="Times New Roman" w:hAnsi="Times New Roman"/>
                <w:sz w:val="22"/>
                <w:szCs w:val="22"/>
                <w:lang w:val="ru-RU"/>
              </w:rPr>
              <w:t>6679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541606">
            <w:pPr>
              <w:jc w:val="center"/>
            </w:pPr>
            <w:r w:rsidRPr="003F489D">
              <w:rPr>
                <w:rFonts w:ascii="Times New Roman" w:hAnsi="Times New Roman"/>
                <w:color w:val="auto"/>
                <w:sz w:val="22"/>
                <w:szCs w:val="22"/>
              </w:rPr>
              <w:t>6596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262BD2" w:rsidRDefault="00BB27F8" w:rsidP="00541606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262BD2" w:rsidRDefault="00BB27F8" w:rsidP="00541606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262BD2" w:rsidRDefault="00BB27F8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939D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E4C3E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BB27F8" w:rsidRPr="00F54CA7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DA728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90712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90712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90712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D700E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BB27F8" w:rsidRPr="000D700E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BB27F8" w:rsidRPr="004C22AB" w:rsidRDefault="00BB27F8" w:rsidP="0017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- «Наше Подмосков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ье. Север, Юг, Запад, Восток» </w:t>
            </w:r>
          </w:p>
        </w:tc>
      </w:tr>
      <w:tr w:rsidR="00BB27F8" w:rsidRPr="00D45849" w:rsidTr="00CF4CED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1CC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8379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8379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8379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939D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 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BB27F8" w:rsidRPr="00F54CA7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BB27F8" w:rsidRPr="00B92032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17D7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262BD2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BB27F8" w:rsidRPr="000B5F0A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933A1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BB27F8" w:rsidRPr="000B5F0A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933A1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0B5F0A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5A1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sz w:val="20"/>
                <w:szCs w:val="20"/>
              </w:rPr>
              <w:t xml:space="preserve">Мероприятие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BB27F8" w:rsidRPr="00F54CA7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95664C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B27F8" w:rsidRPr="00142EC3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262BD2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BB27F8" w:rsidRPr="000B5F0A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933A1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BB27F8" w:rsidRPr="00262BD2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933A1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46427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7F8" w:rsidRPr="004C22AB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4C22AB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BB27F8" w:rsidRPr="00D45849" w:rsidTr="00CF4CED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FC3154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FC3154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142EC3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F97740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6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BB27F8" w:rsidRDefault="00BB27F8" w:rsidP="005818C1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:rsidR="00BB27F8" w:rsidRPr="005B7530" w:rsidRDefault="00BB27F8" w:rsidP="00581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142EC3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27F8" w:rsidRPr="0046427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Default="00BB27F8" w:rsidP="005818C1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074905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BB27F8" w:rsidRPr="00D45849" w:rsidTr="00CF4CED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27F8" w:rsidRPr="005B7530" w:rsidRDefault="00BB27F8" w:rsidP="005818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BB27F8" w:rsidRPr="00097BDD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CE0445" w:rsidRDefault="00BB27F8" w:rsidP="005818C1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27F8" w:rsidRPr="0046427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Default="00BB27F8" w:rsidP="005818C1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5B7530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BB27F8" w:rsidRPr="00097BDD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27F8" w:rsidRPr="00CE0445" w:rsidRDefault="00BB27F8" w:rsidP="005818C1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CF4CED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BB27F8" w:rsidRDefault="00BB27F8" w:rsidP="008018D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BB27F8" w:rsidRDefault="00BB27F8" w:rsidP="008018D9">
            <w:pPr>
              <w:widowControl w:val="0"/>
              <w:autoSpaceDE w:val="0"/>
              <w:autoSpaceDN w:val="0"/>
              <w:adjustRightInd w:val="0"/>
            </w:pPr>
          </w:p>
          <w:p w:rsidR="00BB27F8" w:rsidRDefault="00BB27F8" w:rsidP="008018D9">
            <w:pPr>
              <w:widowControl w:val="0"/>
              <w:autoSpaceDE w:val="0"/>
              <w:autoSpaceDN w:val="0"/>
              <w:adjustRightInd w:val="0"/>
            </w:pPr>
          </w:p>
          <w:p w:rsidR="00BB27F8" w:rsidRPr="005B7530" w:rsidRDefault="00BB27F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0D700E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700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1A73CC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BB27F8" w:rsidRPr="00D45849" w:rsidTr="00CF4CED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5B7530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422BF3" w:rsidTr="00CF4CED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627E69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62000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BB27F8" w:rsidRPr="00142EC3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B92032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44073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601F7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1F34DF" w:rsidRDefault="00BB27F8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1F34DF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1F34DF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094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C7289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BB27F8" w:rsidRPr="00422BF3" w:rsidTr="00CF4CED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BB27F8" w:rsidRPr="00422BF3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422BF3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7D0B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41073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9601F7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D0B57" w:rsidRDefault="00BB27F8" w:rsidP="00AA3C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color w:val="auto"/>
                <w:sz w:val="22"/>
                <w:szCs w:val="22"/>
              </w:rPr>
              <w:t>4800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color w:val="auto"/>
                <w:sz w:val="22"/>
                <w:szCs w:val="22"/>
              </w:rPr>
              <w:t>4800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AA3CF3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494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1C7289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422BF3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422BF3" w:rsidTr="00CF4CED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22BF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22BF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C728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1C728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422BF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7C6FA6" w:rsidTr="00CF4CED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14</w:t>
            </w:r>
          </w:p>
          <w:p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E4C3E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BB27F8" w:rsidRPr="00F54CA7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18021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A61CC0" w:rsidRDefault="00BB27F8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CC443B">
            <w:pPr>
              <w:jc w:val="center"/>
            </w:pPr>
            <w:r w:rsidRPr="00691D3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CC443B">
            <w:pPr>
              <w:jc w:val="center"/>
            </w:pPr>
            <w:r w:rsidRPr="00691D3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E4C3E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BB27F8" w:rsidRPr="00627E69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A61CC0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16021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A61CC0" w:rsidRDefault="00BB27F8" w:rsidP="00691D3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627E69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B74137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BB27F8" w:rsidRPr="00CD541F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>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7C6FA6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21DED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CF74A3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3706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818C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818C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7C6FA6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:rsidR="00BB27F8" w:rsidRPr="007C6FA6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CD541F" w:rsidRDefault="00BB27F8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C7289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344A05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CD541F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B74137" w:rsidRDefault="00BB27F8" w:rsidP="0043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BB27F8" w:rsidRPr="0074729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21DED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E6017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91D3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E6017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E60176" w:rsidRDefault="00BB27F8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E60176" w:rsidRDefault="00BB27F8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E60176" w:rsidRDefault="00BB27F8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E60176" w:rsidRDefault="00BB27F8" w:rsidP="00CD541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691D3D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691D3D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691D3D" w:rsidRDefault="00BB27F8" w:rsidP="00691D3D">
            <w:pPr>
              <w:jc w:val="center"/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691D3D" w:rsidRDefault="00BB27F8" w:rsidP="00691D3D">
            <w:pPr>
              <w:jc w:val="center"/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691D3D" w:rsidRDefault="00BB27F8" w:rsidP="00691D3D">
            <w:pPr>
              <w:jc w:val="center"/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691D3D" w:rsidRDefault="00BB27F8" w:rsidP="00691D3D"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</w:t>
            </w: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:rsidTr="00CF4CED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B27F8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B2171F" w:rsidTr="00CF4CED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0104D5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BB27F8" w:rsidRPr="00E3233A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и»</w:t>
            </w:r>
          </w:p>
          <w:p w:rsidR="00BB27F8" w:rsidRPr="0058433E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853256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22556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 xml:space="preserve">Обеспечение праздничного/тематического оформления территории к </w:t>
            </w:r>
            <w:r w:rsidRPr="000D700E">
              <w:rPr>
                <w:rFonts w:ascii="Times New Roman" w:hAnsi="Times New Roman"/>
                <w:sz w:val="18"/>
                <w:szCs w:val="18"/>
              </w:rPr>
              <w:lastRenderedPageBreak/>
              <w:t>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BB27F8" w:rsidRPr="000D700E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B27F8" w:rsidRPr="00B2171F" w:rsidTr="00CF4CED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853256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21556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5818C1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42EC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F0062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E3233A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BB27F8" w:rsidRPr="0058433E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21DED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21DED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9C149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9C149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9C149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9C149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</w:t>
            </w: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21DED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:rsidR="00BB27F8" w:rsidRPr="00121DED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B2171F" w:rsidTr="00CF4CED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12568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Default="00BB27F8" w:rsidP="009C149A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9C149A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9C149A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9C149A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9C149A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42EC3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E3233A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BB27F8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сувенирной продукции к праздничным мероприятиям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53A84">
              <w:rPr>
                <w:rFonts w:ascii="Times New Roman" w:hAnsi="Times New Roman"/>
                <w:sz w:val="20"/>
                <w:szCs w:val="20"/>
              </w:rPr>
              <w:t>проводимым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  <w:p w:rsidR="00BB27F8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DF5E65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121DED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142EC3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8998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2988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BB27F8" w:rsidRPr="00627E69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5E7D0D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9C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42EC3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149A">
              <w:rPr>
                <w:rFonts w:ascii="Times New Roman" w:hAnsi="Times New Roman"/>
                <w:sz w:val="22"/>
                <w:szCs w:val="22"/>
                <w:lang w:val="ru-RU"/>
              </w:rPr>
              <w:t>8998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2988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9C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5E7D0D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F0062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</w:p>
          <w:p w:rsidR="00BB27F8" w:rsidRPr="0058433E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3F489D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3F489D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3F489D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Default="00BB27F8" w:rsidP="003F489D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Pr="001C7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BB27F8" w:rsidRPr="00B2171F" w:rsidTr="00CF4CED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sz w:val="22"/>
                <w:szCs w:val="22"/>
                <w:lang w:val="ru-RU"/>
              </w:rPr>
              <w:t>3496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3F489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3F489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3F489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0E4C3E" w:rsidRDefault="00BB27F8" w:rsidP="003F489D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  <w:p w:rsidR="00BB27F8" w:rsidRPr="00F54CA7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BB27F8" w:rsidRPr="00DF5E65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142EC3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  <w:p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Default="00BB27F8" w:rsidP="003737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BB27F8" w:rsidRPr="00B2171F" w:rsidTr="00CF4CED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7F8" w:rsidRPr="005E7D0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27F8" w:rsidRPr="00142EC3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:rsidTr="00CF4CED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5E7D0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16AF7" w:rsidRDefault="00D16AF7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F4CED" w:rsidRDefault="00CF4CED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4CED" w:rsidRDefault="00CF4CED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4CED" w:rsidRDefault="00CF4CED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4CED" w:rsidRDefault="00CF4CED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0CB7" w:rsidRDefault="009E0CB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8C1E7F" w:rsidRPr="00002D7F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A44C4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8C1E7F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351"/>
        <w:gridCol w:w="1889"/>
        <w:gridCol w:w="1176"/>
        <w:gridCol w:w="1188"/>
        <w:gridCol w:w="1189"/>
        <w:gridCol w:w="1189"/>
        <w:gridCol w:w="1367"/>
        <w:gridCol w:w="2575"/>
      </w:tblGrid>
      <w:tr w:rsidR="00CF4CED" w:rsidRPr="000135BA" w:rsidTr="00CF4CED">
        <w:trPr>
          <w:trHeight w:val="564"/>
        </w:trPr>
        <w:tc>
          <w:tcPr>
            <w:tcW w:w="2272" w:type="dxa"/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924" w:type="dxa"/>
            <w:gridSpan w:val="8"/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>
              <w:t xml:space="preserve"> </w:t>
            </w:r>
            <w:r>
              <w:rPr>
                <w:sz w:val="24"/>
                <w:szCs w:val="24"/>
              </w:rPr>
              <w:t>Управление культуры</w:t>
            </w:r>
            <w:r w:rsidRPr="008C1E7F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CF4CED" w:rsidRPr="000135BA" w:rsidTr="00CF4CED">
        <w:trPr>
          <w:trHeight w:val="456"/>
        </w:trPr>
        <w:tc>
          <w:tcPr>
            <w:tcW w:w="2272" w:type="dxa"/>
            <w:vMerge w:val="restart"/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CF4CED" w:rsidRDefault="00CF4CED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68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F4CED" w:rsidRPr="00ED3431" w:rsidRDefault="00CF4CED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Расходы (тыс. руб.)</w:t>
            </w:r>
          </w:p>
        </w:tc>
      </w:tr>
      <w:tr w:rsidR="00CF4CED" w:rsidRPr="000135BA" w:rsidTr="00CF4CED">
        <w:trPr>
          <w:trHeight w:val="649"/>
        </w:trPr>
        <w:tc>
          <w:tcPr>
            <w:tcW w:w="2272" w:type="dxa"/>
            <w:vMerge/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4CED" w:rsidRPr="00FF1ADA" w:rsidRDefault="00CF4CED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ED" w:rsidRPr="00ED3431" w:rsidRDefault="00CF4CED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ED" w:rsidRPr="00ED3431" w:rsidRDefault="00CF4CED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ED" w:rsidRPr="00ED3431" w:rsidRDefault="00CF4CED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2022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ED" w:rsidRPr="00ED3431" w:rsidRDefault="00CF4CED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2024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shd w:val="clear" w:color="auto" w:fill="auto"/>
          </w:tcPr>
          <w:p w:rsidR="00CF4CED" w:rsidRPr="00ED3431" w:rsidRDefault="00CF4CED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Итого</w:t>
            </w:r>
          </w:p>
        </w:tc>
      </w:tr>
      <w:tr w:rsidR="00CF4CED" w:rsidRPr="000135BA" w:rsidTr="00CF4CED">
        <w:trPr>
          <w:trHeight w:val="508"/>
        </w:trPr>
        <w:tc>
          <w:tcPr>
            <w:tcW w:w="2272" w:type="dxa"/>
            <w:vMerge/>
            <w:shd w:val="clear" w:color="auto" w:fill="auto"/>
          </w:tcPr>
          <w:p w:rsidR="00CF4CED" w:rsidRPr="00FF1ADA" w:rsidRDefault="00CF4CED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51" w:type="dxa"/>
            <w:vMerge w:val="restart"/>
            <w:shd w:val="clear" w:color="auto" w:fill="auto"/>
          </w:tcPr>
          <w:p w:rsidR="00296A47" w:rsidRDefault="00CF4CED" w:rsidP="00270C26">
            <w:pPr>
              <w:pStyle w:val="ConsPlusCell"/>
              <w:rPr>
                <w:sz w:val="22"/>
                <w:szCs w:val="22"/>
              </w:rPr>
            </w:pPr>
            <w:r w:rsidRPr="008C1E7F">
              <w:rPr>
                <w:sz w:val="22"/>
                <w:szCs w:val="22"/>
              </w:rPr>
              <w:t xml:space="preserve">Управление образования администрации городского округа Красногорск </w:t>
            </w:r>
          </w:p>
          <w:p w:rsidR="00CF4CED" w:rsidRPr="00012C59" w:rsidRDefault="00CF4CED" w:rsidP="00270C26">
            <w:pPr>
              <w:pStyle w:val="ConsPlusCell"/>
              <w:rPr>
                <w:sz w:val="22"/>
                <w:szCs w:val="22"/>
              </w:rPr>
            </w:pPr>
            <w:r w:rsidRPr="008C1E7F">
              <w:rPr>
                <w:sz w:val="22"/>
                <w:szCs w:val="22"/>
              </w:rPr>
              <w:t>Управление культуры администрации городского округа Красногорск</w:t>
            </w: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FF1ADA" w:rsidRDefault="00CF4CED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CF4CED" w:rsidRPr="00FF1ADA" w:rsidRDefault="00CF4CED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3431">
              <w:rPr>
                <w:rFonts w:ascii="Times New Roman" w:hAnsi="Times New Roman"/>
                <w:b/>
                <w:lang w:val="ru-RU"/>
              </w:rPr>
              <w:t>9400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3431">
              <w:rPr>
                <w:rFonts w:ascii="Times New Roman" w:hAnsi="Times New Roman"/>
                <w:b/>
                <w:lang w:val="ru-RU"/>
              </w:rPr>
              <w:t>13124,6</w:t>
            </w:r>
          </w:p>
        </w:tc>
      </w:tr>
      <w:tr w:rsidR="00CF4CED" w:rsidRPr="000135BA" w:rsidTr="00CF4CED">
        <w:trPr>
          <w:trHeight w:val="850"/>
        </w:trPr>
        <w:tc>
          <w:tcPr>
            <w:tcW w:w="2272" w:type="dxa"/>
            <w:vMerge/>
            <w:shd w:val="clear" w:color="auto" w:fill="auto"/>
          </w:tcPr>
          <w:p w:rsidR="00CF4CED" w:rsidRPr="00FF1ADA" w:rsidRDefault="00CF4CED" w:rsidP="003D7CA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CF4CED" w:rsidRPr="00012C59" w:rsidRDefault="00CF4CED" w:rsidP="003D7CA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FF1ADA" w:rsidRDefault="00CF4CED" w:rsidP="003D7CA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9554F" w:rsidRDefault="00CF4CED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9746D2" w:rsidRDefault="00CF4CED" w:rsidP="003D7CA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9746D2" w:rsidRDefault="00CF4CED" w:rsidP="003D7CA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9746D2" w:rsidRDefault="00CF4CED" w:rsidP="003D7CA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9746D2" w:rsidRDefault="00CF4CED" w:rsidP="003D7CA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9554F" w:rsidRDefault="00CF4CED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5809,2</w:t>
            </w:r>
          </w:p>
        </w:tc>
      </w:tr>
      <w:tr w:rsidR="00CF4CED" w:rsidRPr="000135BA" w:rsidTr="00CF4CED">
        <w:trPr>
          <w:trHeight w:val="856"/>
        </w:trPr>
        <w:tc>
          <w:tcPr>
            <w:tcW w:w="2272" w:type="dxa"/>
            <w:vMerge/>
            <w:shd w:val="clear" w:color="auto" w:fill="auto"/>
          </w:tcPr>
          <w:p w:rsidR="00CF4CED" w:rsidRPr="00FF1ADA" w:rsidRDefault="00CF4CED" w:rsidP="003D7CA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CF4CED" w:rsidRPr="00012C59" w:rsidRDefault="00CF4CED" w:rsidP="003D7CA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FF1ADA" w:rsidRDefault="00CF4CED" w:rsidP="003D7CA6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3590,8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ED3431" w:rsidRDefault="00CF4CED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7315,4</w:t>
            </w:r>
          </w:p>
        </w:tc>
      </w:tr>
      <w:tr w:rsidR="00CF4CED" w:rsidRPr="000135BA" w:rsidTr="00CF4CED">
        <w:trPr>
          <w:trHeight w:val="454"/>
        </w:trPr>
        <w:tc>
          <w:tcPr>
            <w:tcW w:w="2272" w:type="dxa"/>
            <w:vMerge/>
            <w:shd w:val="clear" w:color="auto" w:fill="auto"/>
          </w:tcPr>
          <w:p w:rsidR="00CF4CED" w:rsidRPr="00FF1ADA" w:rsidRDefault="00CF4CED" w:rsidP="00F703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CF4CED" w:rsidRPr="00012C59" w:rsidRDefault="00CF4CED" w:rsidP="00F703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Pr="00FF1ADA" w:rsidRDefault="005C6C3E" w:rsidP="00F7036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Default="00CF4CED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Default="00CF4CED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Default="00CF4CED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Default="00CF4CED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Default="00CF4CED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ED" w:rsidRDefault="00CF4CED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реализация проектов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9848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</w:t>
      </w:r>
      <w:proofErr w:type="gramStart"/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территории муниципальных образований Московской области.</w:t>
      </w:r>
    </w:p>
    <w:p w:rsidR="00F55F07" w:rsidRP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привлечения граждан городского округа Красного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рск к пр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оектам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55F07" w:rsidRPr="00F55F07" w:rsidRDefault="00F55F07" w:rsidP="00F55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364" w:rsidRDefault="00F70364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E0CB7" w:rsidRDefault="009E0CB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C1E7F" w:rsidRPr="002E7BC8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582"/>
        <w:gridCol w:w="992"/>
        <w:gridCol w:w="1134"/>
        <w:gridCol w:w="851"/>
        <w:gridCol w:w="992"/>
        <w:gridCol w:w="992"/>
        <w:gridCol w:w="993"/>
        <w:gridCol w:w="1275"/>
        <w:gridCol w:w="1701"/>
      </w:tblGrid>
      <w:tr w:rsidR="003D7CA6" w:rsidRPr="002E7BC8" w:rsidTr="00CF4CED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2E7BC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E7BC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D7CA6" w:rsidRPr="002E7BC8" w:rsidRDefault="003D7CA6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7BC8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2E7BC8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="00CF4CED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E7BC8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="00CF4CED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E7BC8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3D7CA6" w:rsidRPr="002E7BC8" w:rsidTr="00CF4CED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3D7CA6" w:rsidRPr="002E7BC8" w:rsidRDefault="003D7CA6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D7CA6" w:rsidRPr="002E7BC8" w:rsidRDefault="003D7CA6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5E7" w:rsidRPr="002E7BC8" w:rsidTr="00CF4CED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D7CA6" w:rsidRPr="002E7BC8" w:rsidTr="00CF4CED">
        <w:trPr>
          <w:trHeight w:val="47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</w:t>
            </w:r>
            <w:proofErr w:type="gramStart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инициативного</w:t>
            </w:r>
            <w:proofErr w:type="gramEnd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бюджетирования на территории муниципальных образований Московской области </w:t>
            </w: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Default="003D7CA6" w:rsidP="00FC0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13124,6</w:t>
            </w:r>
          </w:p>
          <w:p w:rsidR="003D7CA6" w:rsidRPr="00ED3431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6" w:rsidRPr="00ED3431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3431">
              <w:rPr>
                <w:rFonts w:ascii="Times New Roman" w:hAnsi="Times New Roman"/>
                <w:b/>
              </w:rPr>
              <w:t>9400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270C2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270C26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9746D2" w:rsidRDefault="003D7CA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CA6" w:rsidRPr="002E7BC8" w:rsidRDefault="003D7CA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98484E">
              <w:rPr>
                <w:rFonts w:ascii="Times New Roman" w:hAnsi="Times New Roman"/>
                <w:sz w:val="20"/>
                <w:szCs w:val="20"/>
              </w:rPr>
              <w:t xml:space="preserve"> граждан к 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бюджетирования</w:t>
            </w:r>
          </w:p>
        </w:tc>
      </w:tr>
      <w:tr w:rsidR="003D7CA6" w:rsidRPr="002E7BC8" w:rsidTr="00CF4CED">
        <w:trPr>
          <w:trHeight w:val="56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jc w:val="center"/>
              <w:rPr>
                <w:sz w:val="22"/>
                <w:szCs w:val="22"/>
              </w:rPr>
            </w:pPr>
            <w:r w:rsidRPr="008319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lang w:val="ru-RU"/>
              </w:rPr>
              <w:t>1452,3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CA6" w:rsidRPr="00DF7403" w:rsidRDefault="00DF7403" w:rsidP="003D7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1701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6" w:rsidRPr="002E7BC8" w:rsidTr="00CF4CED">
        <w:trPr>
          <w:trHeight w:val="570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4356,9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6" w:rsidRPr="002E7BC8" w:rsidTr="00CF4CED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7315,4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3431">
              <w:rPr>
                <w:rFonts w:ascii="Times New Roman" w:hAnsi="Times New Roman"/>
              </w:rPr>
              <w:t>897,7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9746D2" w:rsidRDefault="003D7CA6" w:rsidP="003D7CA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CA6" w:rsidRPr="002E7BC8" w:rsidRDefault="003D7CA6" w:rsidP="00DF7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1701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6" w:rsidRPr="002E7BC8" w:rsidTr="00CF4CED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7CA6" w:rsidRPr="008319B6" w:rsidRDefault="003D7CA6" w:rsidP="003D7C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6" w:rsidRPr="00ED3431" w:rsidRDefault="003D7CA6" w:rsidP="003D7CA6">
            <w:pPr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</w:rPr>
              <w:t>2693,1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6" w:rsidRPr="002E7BC8" w:rsidTr="00CF4CED">
        <w:trPr>
          <w:trHeight w:val="59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8319B6" w:rsidRDefault="005C6C3E" w:rsidP="00B4284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3D7CA6" w:rsidRPr="00ED3431" w:rsidRDefault="003D7CA6" w:rsidP="00B428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Default="003D7CA6" w:rsidP="00FB624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6" w:rsidRPr="002E7BC8" w:rsidTr="00CF4CED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CA6" w:rsidRPr="002E7BC8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</w:t>
            </w: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3D7CA6" w:rsidRPr="00F54CA7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F07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F55F07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F55F07">
              <w:rPr>
                <w:rFonts w:ascii="Times New Roman" w:hAnsi="Times New Roman"/>
                <w:sz w:val="20"/>
                <w:szCs w:val="20"/>
              </w:rPr>
              <w:t xml:space="preserve">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CA6" w:rsidRPr="002E7BC8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D7CA6" w:rsidRPr="002E7BC8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13124,6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6" w:rsidRPr="00ED3431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3431">
              <w:rPr>
                <w:rFonts w:ascii="Times New Roman" w:hAnsi="Times New Roman"/>
                <w:b/>
              </w:rPr>
              <w:t>9400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C82C9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3724,6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C82C9A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C82C9A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9746D2" w:rsidRDefault="003D7CA6" w:rsidP="00C82C9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7CA6" w:rsidRDefault="003D7CA6" w:rsidP="00C82C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CA6" w:rsidRPr="002E7BC8" w:rsidRDefault="003D7CA6" w:rsidP="00C82C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CA6" w:rsidRPr="002E7BC8" w:rsidRDefault="003D7CA6" w:rsidP="00C8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ривлечение граждан городского округа Красного</w:t>
            </w:r>
            <w:proofErr w:type="gramStart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рск к пр</w:t>
            </w:r>
            <w:proofErr w:type="gramEnd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оектам инициативного бюджетирования</w:t>
            </w:r>
          </w:p>
        </w:tc>
      </w:tr>
      <w:tr w:rsidR="003D7CA6" w:rsidRPr="002E7BC8" w:rsidTr="00CF4CED">
        <w:trPr>
          <w:trHeight w:val="53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jc w:val="center"/>
              <w:rPr>
                <w:sz w:val="22"/>
                <w:szCs w:val="22"/>
              </w:rPr>
            </w:pPr>
            <w:r w:rsidRPr="008319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lang w:val="ru-RU"/>
              </w:rPr>
              <w:t>1452,3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A6" w:rsidRPr="00DF7403" w:rsidRDefault="00DF7403" w:rsidP="003D7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  <w:p w:rsidR="003D7CA6" w:rsidRPr="002E7BC8" w:rsidRDefault="003D7CA6" w:rsidP="003D7C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7CA6" w:rsidRPr="002E7BC8" w:rsidTr="00CF4CED">
        <w:trPr>
          <w:trHeight w:val="57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4356,9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A6" w:rsidRPr="002E7BC8" w:rsidRDefault="003D7CA6" w:rsidP="003D7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7CA6" w:rsidRPr="002E7BC8" w:rsidTr="00CF4CED">
        <w:trPr>
          <w:trHeight w:val="46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3431">
              <w:rPr>
                <w:rFonts w:ascii="Times New Roman" w:hAnsi="Times New Roman"/>
                <w:lang w:val="ru-RU"/>
              </w:rPr>
              <w:t>7315,4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3431">
              <w:rPr>
                <w:rFonts w:ascii="Times New Roman" w:hAnsi="Times New Roman"/>
              </w:rPr>
              <w:t>897,7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1080,2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9746D2" w:rsidRDefault="003D7CA6" w:rsidP="003D7CA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A6" w:rsidRPr="00DF7403" w:rsidRDefault="00DF7403" w:rsidP="003D7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  <w:p w:rsidR="003D7CA6" w:rsidRPr="002E7BC8" w:rsidRDefault="003D7CA6" w:rsidP="003D7C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7CA6" w:rsidRPr="002E7BC8" w:rsidTr="00CF4CED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7CA6" w:rsidRPr="008319B6" w:rsidRDefault="003D7CA6" w:rsidP="003D7C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6" w:rsidRPr="00ED3431" w:rsidRDefault="003D7CA6" w:rsidP="003D7CA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3431">
              <w:rPr>
                <w:rFonts w:ascii="Times New Roman" w:hAnsi="Times New Roman"/>
              </w:rPr>
              <w:t>2693,1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ED3431" w:rsidRDefault="003D7CA6" w:rsidP="003D7CA6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FF1ADA" w:rsidRDefault="003D7CA6" w:rsidP="003D7CA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CA6" w:rsidRPr="002E7BC8" w:rsidRDefault="003D7CA6" w:rsidP="003D7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7CA6" w:rsidRPr="002E7BC8" w:rsidRDefault="003D7CA6" w:rsidP="003D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7CA6" w:rsidRPr="002E7BC8" w:rsidTr="00CF4CED">
        <w:trPr>
          <w:trHeight w:val="413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8319B6" w:rsidRDefault="005C6C3E" w:rsidP="00B4284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9746D2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3D7CA6" w:rsidRDefault="003D7CA6" w:rsidP="00B428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3D7CA6" w:rsidRPr="009746D2" w:rsidRDefault="003D7CA6" w:rsidP="00B428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Pr="009746D2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A6" w:rsidRDefault="003D7CA6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D7CA6" w:rsidRPr="002E7BC8" w:rsidRDefault="003D7CA6" w:rsidP="00B42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7CA6" w:rsidRPr="002E7BC8" w:rsidRDefault="003D7CA6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E0CB7" w:rsidRDefault="009E0CB7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A5224" w:rsidRDefault="00DA5224" w:rsidP="00DA5224">
      <w:pPr>
        <w:widowControl w:val="0"/>
        <w:autoSpaceDE w:val="0"/>
        <w:autoSpaceDN w:val="0"/>
        <w:adjustRightInd w:val="0"/>
        <w:jc w:val="center"/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077836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IV</w:t>
      </w:r>
      <w:r w:rsidRPr="0088776B">
        <w:rPr>
          <w:rFonts w:ascii="Times New Roman" w:hAnsi="Times New Roman"/>
          <w:b/>
          <w:sz w:val="28"/>
          <w:szCs w:val="28"/>
        </w:rPr>
        <w:t xml:space="preserve"> «Молодежь Подмосковья»</w:t>
      </w:r>
      <w:r w:rsidRPr="0041441D">
        <w:t xml:space="preserve"> </w:t>
      </w: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D7A19" w:rsidRPr="00FF1ADA" w:rsidTr="00ED7A19">
        <w:trPr>
          <w:trHeight w:val="563"/>
        </w:trPr>
        <w:tc>
          <w:tcPr>
            <w:tcW w:w="2439" w:type="dxa"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:rsidR="00ED7A19" w:rsidRDefault="00ED7A19" w:rsidP="00ED7A19">
            <w:pPr>
              <w:pStyle w:val="ConsPlusCell"/>
              <w:rPr>
                <w:sz w:val="24"/>
                <w:szCs w:val="24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</w:t>
            </w:r>
            <w:r>
              <w:t xml:space="preserve"> </w:t>
            </w:r>
            <w:r w:rsidRPr="005E46F6">
              <w:rPr>
                <w:sz w:val="24"/>
                <w:szCs w:val="24"/>
              </w:rPr>
              <w:t>городского округа Красногорск</w:t>
            </w:r>
          </w:p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Красногорск</w:t>
            </w:r>
          </w:p>
        </w:tc>
      </w:tr>
      <w:tr w:rsidR="00ED7A19" w:rsidRPr="00FF1ADA" w:rsidTr="00ED7A19">
        <w:trPr>
          <w:trHeight w:val="455"/>
        </w:trPr>
        <w:tc>
          <w:tcPr>
            <w:tcW w:w="2439" w:type="dxa"/>
            <w:vMerge w:val="restart"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ED7A19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D7A19" w:rsidRPr="009746D2" w:rsidTr="00ED7A19">
        <w:trPr>
          <w:trHeight w:val="647"/>
        </w:trPr>
        <w:tc>
          <w:tcPr>
            <w:tcW w:w="2439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9" w:rsidRPr="009746D2" w:rsidRDefault="00ED7A19" w:rsidP="00ED7A19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2024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Итого</w:t>
            </w:r>
          </w:p>
        </w:tc>
      </w:tr>
      <w:tr w:rsidR="00ED7A19" w:rsidRPr="009746D2" w:rsidTr="00ED7A19">
        <w:trPr>
          <w:trHeight w:val="507"/>
        </w:trPr>
        <w:tc>
          <w:tcPr>
            <w:tcW w:w="2439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Администрация городского округа</w:t>
            </w:r>
            <w:r w:rsidRPr="00012C59">
              <w:t xml:space="preserve"> </w:t>
            </w:r>
            <w:r w:rsidRPr="00012C59">
              <w:rPr>
                <w:sz w:val="22"/>
                <w:szCs w:val="22"/>
              </w:rPr>
              <w:t>Красногорск</w:t>
            </w:r>
          </w:p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:rsidR="00ED7A19" w:rsidRPr="00392469" w:rsidRDefault="00ED7A19" w:rsidP="00ED7A19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EB5C38">
              <w:rPr>
                <w:b/>
                <w:sz w:val="22"/>
                <w:szCs w:val="22"/>
              </w:rPr>
              <w:t>221640</w:t>
            </w:r>
          </w:p>
        </w:tc>
      </w:tr>
      <w:tr w:rsidR="00ED7A19" w:rsidRPr="009746D2" w:rsidTr="00ED7A19">
        <w:trPr>
          <w:trHeight w:val="848"/>
        </w:trPr>
        <w:tc>
          <w:tcPr>
            <w:tcW w:w="243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5C38">
              <w:rPr>
                <w:rFonts w:ascii="Times New Roman" w:hAnsi="Times New Roman" w:cs="Times New Roman"/>
                <w:sz w:val="22"/>
              </w:rPr>
              <w:t>182590</w:t>
            </w:r>
          </w:p>
        </w:tc>
      </w:tr>
      <w:tr w:rsidR="00ED7A19" w:rsidRPr="009746D2" w:rsidTr="00ED7A19">
        <w:trPr>
          <w:trHeight w:val="780"/>
        </w:trPr>
        <w:tc>
          <w:tcPr>
            <w:tcW w:w="2439" w:type="dxa"/>
            <w:vMerge/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ED7A19" w:rsidRPr="00012C59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Управление образования</w:t>
            </w:r>
            <w:r>
              <w:t xml:space="preserve"> </w:t>
            </w:r>
            <w:r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FF1ADA" w:rsidRDefault="00ED7A19" w:rsidP="00ED7A1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19" w:rsidRPr="009746D2" w:rsidRDefault="00ED7A19" w:rsidP="00ED7A19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A19" w:rsidRPr="00EB5C38" w:rsidRDefault="00ED7A19" w:rsidP="00ED7A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B5C38">
              <w:rPr>
                <w:rFonts w:ascii="Times New Roman" w:hAnsi="Times New Roman" w:cs="Times New Roman"/>
                <w:sz w:val="22"/>
              </w:rPr>
              <w:t>39050</w:t>
            </w:r>
          </w:p>
        </w:tc>
      </w:tr>
    </w:tbl>
    <w:p w:rsidR="00ED7A19" w:rsidRPr="00230AFC" w:rsidRDefault="00ED7A19" w:rsidP="00ED7A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D7A19" w:rsidRPr="00002D7F" w:rsidRDefault="00ED7A19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A5224" w:rsidRPr="00E110D9" w:rsidRDefault="00DA5224" w:rsidP="00DA5224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E110D9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 w:rsidR="000E2DB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увеличение вовлеченности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творческую 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деятельность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DA5224" w:rsidRDefault="00DA5224" w:rsidP="00DA5224">
      <w:pPr>
        <w:jc w:val="both"/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E110D9">
        <w:t xml:space="preserve"> 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оциальная активность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3F37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период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подпрограммы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DA5224" w:rsidRPr="00F62381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роведение мероприятий по обеспечению занятости несовершеннолетних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C661F" w:rsidRDefault="00DA5224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волонтерства</w:t>
      </w:r>
      <w:proofErr w:type="spellEnd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F0A00" w:rsidRDefault="007F0A00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91B88" w:rsidRPr="000A77EB" w:rsidRDefault="00E91B88" w:rsidP="00E91B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 </w:t>
      </w:r>
      <w:r w:rsidRPr="000A77EB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0A77E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A77EB">
        <w:rPr>
          <w:rFonts w:ascii="Times New Roman" w:hAnsi="Times New Roman" w:cs="Times New Roman"/>
        </w:rPr>
        <w:t xml:space="preserve"> </w:t>
      </w:r>
      <w:r w:rsidRPr="000A77EB">
        <w:rPr>
          <w:rFonts w:ascii="Times New Roman" w:hAnsi="Times New Roman" w:cs="Times New Roman"/>
          <w:b/>
          <w:sz w:val="28"/>
          <w:szCs w:val="28"/>
        </w:rPr>
        <w:t>IV</w:t>
      </w:r>
      <w:r w:rsidRPr="000A77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77EB">
        <w:rPr>
          <w:rFonts w:ascii="Times New Roman" w:hAnsi="Times New Roman" w:cs="Times New Roman"/>
          <w:b/>
          <w:sz w:val="28"/>
          <w:szCs w:val="28"/>
        </w:rPr>
        <w:t>«Молодежь Подмосковья»</w:t>
      </w:r>
    </w:p>
    <w:p w:rsidR="00ED7A19" w:rsidRPr="000A77EB" w:rsidRDefault="00ED7A19" w:rsidP="00ED7A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FC05E7" w:rsidRPr="00E91B88" w:rsidTr="00CF4CED">
        <w:trPr>
          <w:trHeight w:val="1075"/>
          <w:tblHeader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FC05E7" w:rsidRPr="000A77EB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FC05E7" w:rsidRPr="00E91B88" w:rsidRDefault="00CF4CED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FC05E7"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696" w:type="dxa"/>
            <w:gridSpan w:val="5"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выполнения мероприятия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FC05E7" w:rsidRPr="00E91B88" w:rsidTr="00CF4CED">
        <w:trPr>
          <w:trHeight w:val="782"/>
          <w:tblHeader/>
          <w:jc w:val="center"/>
        </w:trPr>
        <w:tc>
          <w:tcPr>
            <w:tcW w:w="704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  <w:p w:rsidR="00FC05E7" w:rsidRPr="00E91B88" w:rsidRDefault="00FC05E7" w:rsidP="00ED7A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  <w:hideMark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E7" w:rsidRPr="00E91B88" w:rsidTr="00CF4CED">
        <w:trPr>
          <w:trHeight w:val="338"/>
          <w:tblHeader/>
          <w:jc w:val="center"/>
        </w:trPr>
        <w:tc>
          <w:tcPr>
            <w:tcW w:w="704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:rsidR="00FC05E7" w:rsidRPr="002E7BC8" w:rsidRDefault="00FC05E7" w:rsidP="00FC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C05E7" w:rsidRPr="00E91B88" w:rsidTr="00CF4CED">
        <w:trPr>
          <w:trHeight w:val="37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B5C3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yellow"/>
                <w:lang w:val="ru-RU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  <w:szCs w:val="22"/>
              </w:rPr>
              <w:t>221640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392469" w:rsidRDefault="00FC05E7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392469" w:rsidRDefault="00FC05E7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392469" w:rsidRDefault="00FC05E7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41269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50659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CF4CED" w:rsidRPr="00AC7F7E" w:rsidRDefault="00FC05E7" w:rsidP="00AC7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FC05E7" w:rsidRPr="00E91B88" w:rsidTr="00CF4CED">
        <w:trPr>
          <w:trHeight w:val="428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B5C38" w:rsidRDefault="00FC05E7" w:rsidP="00ED7A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highlight w:val="yellow"/>
              </w:rPr>
            </w:pPr>
            <w:r w:rsidRPr="00EB5C38">
              <w:rPr>
                <w:rFonts w:ascii="Times New Roman" w:hAnsi="Times New Roman" w:cs="Times New Roman"/>
                <w:sz w:val="20"/>
                <w:szCs w:val="22"/>
              </w:rPr>
              <w:t>221640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392469" w:rsidRDefault="00FC05E7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392469" w:rsidRDefault="00FC05E7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sz w:val="20"/>
                <w:szCs w:val="22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392469" w:rsidRDefault="00FC05E7" w:rsidP="00ED7A19">
            <w:pPr>
              <w:jc w:val="center"/>
              <w:rPr>
                <w:sz w:val="20"/>
              </w:rPr>
            </w:pPr>
            <w:r w:rsidRPr="00392469">
              <w:rPr>
                <w:rFonts w:ascii="Times New Roman" w:hAnsi="Times New Roman"/>
                <w:sz w:val="20"/>
                <w:szCs w:val="22"/>
                <w:lang w:val="ru-RU"/>
              </w:rPr>
              <w:t>41269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50659</w:t>
            </w:r>
          </w:p>
        </w:tc>
        <w:tc>
          <w:tcPr>
            <w:tcW w:w="1276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050" w:rsidRPr="00E91B88" w:rsidTr="00631926">
        <w:trPr>
          <w:trHeight w:val="36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</w:p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392469" w:rsidRDefault="00284050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  <w:szCs w:val="20"/>
              </w:rPr>
              <w:t>52121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B5C38" w:rsidRDefault="00284050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B5C38" w:rsidRDefault="00284050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B5C38" w:rsidRDefault="00284050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B5C38" w:rsidRDefault="00284050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8745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B5C38" w:rsidRDefault="00284050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5C38">
              <w:rPr>
                <w:rFonts w:ascii="Times New Roman" w:hAnsi="Times New Roman" w:cs="Times New Roman"/>
                <w:b/>
                <w:sz w:val="20"/>
              </w:rPr>
              <w:t>15145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уровня </w:t>
            </w:r>
            <w:proofErr w:type="gramStart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гражданско-патриотическому</w:t>
            </w:r>
            <w:proofErr w:type="gramEnd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духовно-нравственному воспитания молодежи</w:t>
            </w:r>
          </w:p>
        </w:tc>
      </w:tr>
      <w:tr w:rsidR="00284050" w:rsidRPr="00E91B88" w:rsidTr="00CF4CED">
        <w:trPr>
          <w:trHeight w:val="14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B5C38" w:rsidRDefault="00284050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EB5C38">
              <w:rPr>
                <w:rFonts w:ascii="Times New Roman" w:hAnsi="Times New Roman" w:cs="Times New Roman"/>
                <w:sz w:val="20"/>
                <w:szCs w:val="20"/>
              </w:rPr>
              <w:t>52121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392469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8745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10745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4050" w:rsidRPr="00E91B88" w:rsidTr="00CF4CED">
        <w:trPr>
          <w:trHeight w:val="63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392469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392469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392469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050" w:rsidRPr="00E91B88" w:rsidTr="00CF4CED">
        <w:trPr>
          <w:trHeight w:val="9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050" w:rsidRPr="00E91B88" w:rsidTr="00BD65D7">
        <w:trPr>
          <w:trHeight w:val="97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050" w:rsidRPr="00E91B88" w:rsidTr="00BD65D7">
        <w:trPr>
          <w:trHeight w:val="97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050" w:rsidRPr="00E91B88" w:rsidRDefault="00284050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shd w:val="clear" w:color="auto" w:fill="auto"/>
          </w:tcPr>
          <w:p w:rsidR="00284050" w:rsidRPr="00E91B88" w:rsidRDefault="00284050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E7" w:rsidRPr="00E91B88" w:rsidTr="00CF4CED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150E72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5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392469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FC05E7" w:rsidRPr="00E91B88" w:rsidTr="00CF4CED">
        <w:trPr>
          <w:trHeight w:val="1659"/>
          <w:jc w:val="center"/>
        </w:trPr>
        <w:tc>
          <w:tcPr>
            <w:tcW w:w="704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150E72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150E72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150E72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150E72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05E7" w:rsidRPr="00E91B88" w:rsidTr="00CF4CED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40270</w:t>
            </w:r>
          </w:p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6654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6654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665</w:t>
            </w:r>
            <w:r w:rsidRPr="00DC7E54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E54">
              <w:rPr>
                <w:rFonts w:ascii="Times New Roman" w:hAnsi="Times New Roman" w:cs="Times New Roman"/>
                <w:b/>
                <w:sz w:val="22"/>
              </w:rPr>
              <w:t>10814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5E7" w:rsidRPr="00631926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6319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городского округа Красногорск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Обеспечение занятости несовершеннолетних</w:t>
            </w:r>
          </w:p>
        </w:tc>
      </w:tr>
      <w:tr w:rsidR="00FC05E7" w:rsidRPr="00E91B88" w:rsidTr="00CF4CED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DC7E54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C82C9A">
              <w:rPr>
                <w:rFonts w:ascii="Times New Roman" w:hAnsi="Times New Roman" w:cs="Times New Roman"/>
                <w:b/>
                <w:sz w:val="20"/>
                <w:szCs w:val="22"/>
              </w:rPr>
              <w:lastRenderedPageBreak/>
              <w:t>40270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E7" w:rsidRPr="00E91B88" w:rsidTr="00CF4CED">
        <w:trPr>
          <w:trHeight w:val="495"/>
          <w:jc w:val="center"/>
        </w:trPr>
        <w:tc>
          <w:tcPr>
            <w:tcW w:w="704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73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E7" w:rsidRPr="00E91B88" w:rsidTr="00CF4CED">
        <w:trPr>
          <w:trHeight w:val="20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ероприятие</w:t>
            </w:r>
            <w:proofErr w:type="spellEnd"/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5E7" w:rsidRPr="00E91B88" w:rsidRDefault="00631926" w:rsidP="0063192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молодежной политики</w:t>
            </w:r>
          </w:p>
        </w:tc>
      </w:tr>
      <w:tr w:rsidR="00FC05E7" w:rsidRPr="00E91B88" w:rsidTr="00CF4CED">
        <w:trPr>
          <w:trHeight w:val="1433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E5" w:rsidRPr="00E91B88" w:rsidTr="00C803E5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127494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DC7E54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DC7E54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DC7E54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DC7E54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25820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DC7E54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</w:rPr>
              <w:t>24600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муниципальных учреждений в сфере молодежной политики</w:t>
            </w:r>
          </w:p>
        </w:tc>
      </w:tr>
      <w:tr w:rsidR="00C803E5" w:rsidRPr="00E91B88" w:rsidTr="00EE2424">
        <w:trPr>
          <w:trHeight w:val="573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127494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1276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3E5" w:rsidRPr="00E91B88" w:rsidTr="00EE2424">
        <w:trPr>
          <w:trHeight w:val="1112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3E5" w:rsidRPr="00E91B88" w:rsidTr="00CF4CED">
        <w:trPr>
          <w:trHeight w:val="268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1.</w:t>
            </w:r>
          </w:p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 выполнения муниципального задания</w:t>
            </w:r>
          </w:p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125284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03E5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  <w:p w:rsidR="00D4305A" w:rsidRDefault="00D4305A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305A" w:rsidRDefault="00D4305A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305A" w:rsidRPr="00D4305A" w:rsidRDefault="00D4305A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3E5" w:rsidRPr="00E91B88" w:rsidTr="00AF5280">
        <w:trPr>
          <w:trHeight w:val="195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Default="00C803E5" w:rsidP="00ED7A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125284</w:t>
            </w:r>
          </w:p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1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3E5" w:rsidRPr="00E91B88" w:rsidTr="00CF4CE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2.</w:t>
            </w:r>
          </w:p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</w:rPr>
              <w:t xml:space="preserve">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Укрепление материально-технической базы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и ремонт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Муниципального учреждения по работе с молодежью «Молодежный центр»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DC7E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03E5" w:rsidRPr="00E91B88" w:rsidTr="00CF4CED">
        <w:trPr>
          <w:trHeight w:val="1194"/>
          <w:jc w:val="center"/>
        </w:trPr>
        <w:tc>
          <w:tcPr>
            <w:tcW w:w="704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Default="00C803E5" w:rsidP="00ED7A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2210</w:t>
            </w:r>
          </w:p>
          <w:p w:rsidR="00C803E5" w:rsidRPr="00591D30" w:rsidRDefault="00C803E5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803E5" w:rsidRPr="00E91B88" w:rsidRDefault="00C803E5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05E7" w:rsidRPr="00E91B88" w:rsidTr="00CF4CED">
        <w:trPr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</w:t>
            </w:r>
            <w:r w:rsidR="00D91C6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активность»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1B88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FC05E7" w:rsidRPr="00E91B88" w:rsidTr="00CF4CED">
        <w:trPr>
          <w:trHeight w:val="5980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05E7" w:rsidRPr="00E91B88" w:rsidTr="00CF4CED">
        <w:trPr>
          <w:trHeight w:val="2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оддержка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способностей и талантов молодежи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развитие сферы добровольчества (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волонтерства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C05E7" w:rsidRPr="00E91B88" w:rsidTr="00CF4CED">
        <w:trPr>
          <w:trHeight w:val="114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05E7" w:rsidRPr="00E91B88" w:rsidTr="00CF4CED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молодежи, задействованной в мероприятиях по вовлечению в творческую деятельность</w:t>
            </w:r>
          </w:p>
        </w:tc>
      </w:tr>
      <w:tr w:rsidR="00FC05E7" w:rsidRPr="000A77EB" w:rsidTr="00CF4CED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E91B88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E7" w:rsidRPr="00E91B88" w:rsidRDefault="00FC05E7" w:rsidP="00ED7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5E7" w:rsidRPr="000A77EB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C05E7" w:rsidRPr="000A77EB" w:rsidRDefault="00FC05E7" w:rsidP="00ED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3350F" w:rsidRDefault="0033350F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100F4" w:rsidRDefault="004100F4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D7A19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51CBD" w:rsidRPr="009905F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 w:rsidR="004100F4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 w:rsidR="00D430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A51CBD" w:rsidRPr="000135BA" w:rsidTr="003553F7">
        <w:trPr>
          <w:trHeight w:val="563"/>
        </w:trPr>
        <w:tc>
          <w:tcPr>
            <w:tcW w:w="3397" w:type="dxa"/>
            <w:shd w:val="clear" w:color="auto" w:fill="auto"/>
          </w:tcPr>
          <w:p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 w:rsidR="008E4316">
              <w:rPr>
                <w:sz w:val="24"/>
                <w:szCs w:val="24"/>
              </w:rPr>
              <w:t xml:space="preserve"> администрации </w:t>
            </w:r>
            <w:r w:rsidR="008E4316" w:rsidRPr="008E4316">
              <w:rPr>
                <w:sz w:val="24"/>
                <w:szCs w:val="24"/>
              </w:rPr>
              <w:t>городского округа Красногорск</w:t>
            </w:r>
          </w:p>
        </w:tc>
      </w:tr>
      <w:tr w:rsidR="0033350F" w:rsidRPr="000135BA" w:rsidTr="001D00DB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3350F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3350F" w:rsidRPr="00FF1ADA" w:rsidRDefault="0033350F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3350F" w:rsidRPr="000135BA" w:rsidTr="001D00DB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0F" w:rsidRPr="00FF1ADA" w:rsidRDefault="0033350F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3350F" w:rsidRPr="00FF1ADA" w:rsidRDefault="0033350F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33350F" w:rsidRPr="000135BA" w:rsidTr="0004197B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842CB3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A70CF5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3566</w:t>
            </w:r>
          </w:p>
        </w:tc>
      </w:tr>
      <w:tr w:rsidR="0033350F" w:rsidRPr="000135BA" w:rsidTr="0033350F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0F" w:rsidRPr="00842CB3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0F" w:rsidRPr="00A70CF5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3566</w:t>
            </w:r>
          </w:p>
        </w:tc>
      </w:tr>
      <w:tr w:rsidR="0033350F" w:rsidRPr="000135BA" w:rsidTr="0033350F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350F" w:rsidRPr="00ED0AB7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064E30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AB3465" w:rsidRDefault="00AB34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A51CBD" w:rsidRPr="003E144A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</w:t>
      </w:r>
      <w:proofErr w:type="gramStart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ы-</w:t>
      </w:r>
      <w:proofErr w:type="gramEnd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обеспечение деятельности муниципальных органов.</w:t>
      </w:r>
    </w:p>
    <w:p w:rsidR="00A51CBD" w:rsidRDefault="008B71F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="00A51CBD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 w:rsidR="008B71F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Всероссийской переписи населения 2020 года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9E0CB7" w:rsidRDefault="009E0CB7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br w:type="page"/>
      </w: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134"/>
        <w:gridCol w:w="1842"/>
      </w:tblGrid>
      <w:tr w:rsidR="0033350F" w:rsidRPr="004C22AB" w:rsidTr="006D2AAB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D2AAB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D2AAB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D2AAB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6D2AAB" w:rsidRPr="00B2171F" w:rsidTr="006D2AAB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3350F" w:rsidRPr="009A17D9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</w:rPr>
              <w:t>1</w:t>
            </w: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D2AAB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D2AAB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D13224" w:rsidRPr="006D2AAB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309E0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309E0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B309E0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D1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D13224" w:rsidRPr="00B2171F" w:rsidTr="006D2AAB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309E0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309E0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B309E0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D2AAB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D2AAB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D2AAB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D2AAB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D2AAB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D1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</w:tr>
      <w:tr w:rsidR="00D13224" w:rsidRPr="00B2171F" w:rsidTr="006D2AAB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1958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</w:rPr>
              <w:t>1958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D2AAB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814"/>
        <w:gridCol w:w="1886"/>
        <w:gridCol w:w="1262"/>
        <w:gridCol w:w="1275"/>
        <w:gridCol w:w="1276"/>
        <w:gridCol w:w="1276"/>
        <w:gridCol w:w="1466"/>
        <w:gridCol w:w="1369"/>
      </w:tblGrid>
      <w:tr w:rsidR="00DD0628" w:rsidRPr="000135BA" w:rsidTr="00A55F5E">
        <w:trPr>
          <w:trHeight w:val="563"/>
        </w:trPr>
        <w:tc>
          <w:tcPr>
            <w:tcW w:w="3289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624" w:type="dxa"/>
            <w:gridSpan w:val="8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F156A8">
              <w:rPr>
                <w:sz w:val="24"/>
                <w:szCs w:val="24"/>
              </w:rPr>
              <w:t>, территориальные управления администрации городского округа Красногорск</w:t>
            </w:r>
          </w:p>
        </w:tc>
      </w:tr>
      <w:tr w:rsidR="00DD0628" w:rsidRPr="000135BA" w:rsidTr="00DD0628">
        <w:trPr>
          <w:trHeight w:val="455"/>
        </w:trPr>
        <w:tc>
          <w:tcPr>
            <w:tcW w:w="3289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DD0628">
        <w:trPr>
          <w:trHeight w:val="887"/>
        </w:trPr>
        <w:tc>
          <w:tcPr>
            <w:tcW w:w="32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DD0628">
        <w:trPr>
          <w:trHeight w:val="507"/>
        </w:trPr>
        <w:tc>
          <w:tcPr>
            <w:tcW w:w="3289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  <w:r>
              <w:t xml:space="preserve"> </w:t>
            </w:r>
            <w:r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41006E">
        <w:trPr>
          <w:trHeight w:val="1265"/>
        </w:trPr>
        <w:tc>
          <w:tcPr>
            <w:tcW w:w="32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</w:t>
      </w:r>
      <w:proofErr w:type="gramStart"/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proofErr w:type="gramEnd"/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0CB7" w:rsidRDefault="009E0CB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803D7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E80C42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7513F0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5E7D0D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3C0B63">
              <w:rPr>
                <w:rFonts w:ascii="Times New Roman" w:hAnsi="Times New Roman"/>
                <w:b/>
                <w:sz w:val="22"/>
                <w:szCs w:val="22"/>
              </w:rPr>
              <w:t>VI «Развитие туризма в Московской области»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F924CC" w:rsidRPr="003553F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812018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туризма городского округа К</w:t>
            </w: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>расногорск</w:t>
            </w:r>
          </w:p>
        </w:tc>
      </w:tr>
      <w:tr w:rsidR="00F924CC" w:rsidRPr="00B2171F" w:rsidTr="007513F0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F924CC" w:rsidRPr="005E7D0D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324F8D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F924CC" w:rsidRPr="00B2171F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4208BE" w:rsidRDefault="00F924CC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F924CC" w:rsidRPr="00B2171F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D53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:rsidR="00F924CC" w:rsidRPr="00B2171F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Pr="002A0CD0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0B63" w:rsidRPr="002A0CD0" w:rsidSect="006F5E2B">
      <w:pgSz w:w="16838" w:h="11906" w:orient="landscape"/>
      <w:pgMar w:top="567" w:right="678" w:bottom="851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9F" w:rsidRDefault="00660A9F" w:rsidP="00882DB1">
      <w:r>
        <w:separator/>
      </w:r>
    </w:p>
  </w:endnote>
  <w:endnote w:type="continuationSeparator" w:id="0">
    <w:p w:rsidR="00660A9F" w:rsidRDefault="00660A9F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F" w:rsidRDefault="00983CC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838AA" w:rsidRPr="006838AA">
      <w:rPr>
        <w:noProof/>
        <w:lang w:val="ru-RU"/>
      </w:rPr>
      <w:t>40</w:t>
    </w:r>
    <w:r>
      <w:fldChar w:fldCharType="end"/>
    </w:r>
  </w:p>
  <w:p w:rsidR="00983CCF" w:rsidRDefault="00983C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9F" w:rsidRDefault="00660A9F" w:rsidP="00882DB1">
      <w:r>
        <w:separator/>
      </w:r>
    </w:p>
  </w:footnote>
  <w:footnote w:type="continuationSeparator" w:id="0">
    <w:p w:rsidR="00660A9F" w:rsidRDefault="00660A9F" w:rsidP="0088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228B"/>
    <w:rsid w:val="00002D7F"/>
    <w:rsid w:val="00002D8D"/>
    <w:rsid w:val="00002F57"/>
    <w:rsid w:val="00004070"/>
    <w:rsid w:val="00004D36"/>
    <w:rsid w:val="00006403"/>
    <w:rsid w:val="00006807"/>
    <w:rsid w:val="00006A2E"/>
    <w:rsid w:val="000104D5"/>
    <w:rsid w:val="00012C59"/>
    <w:rsid w:val="00015C75"/>
    <w:rsid w:val="000200C8"/>
    <w:rsid w:val="00020D63"/>
    <w:rsid w:val="00025D1C"/>
    <w:rsid w:val="0002626B"/>
    <w:rsid w:val="000278F8"/>
    <w:rsid w:val="00027BD1"/>
    <w:rsid w:val="00030E49"/>
    <w:rsid w:val="00032C03"/>
    <w:rsid w:val="0004197B"/>
    <w:rsid w:val="000509B0"/>
    <w:rsid w:val="00051C72"/>
    <w:rsid w:val="00064E30"/>
    <w:rsid w:val="000668A0"/>
    <w:rsid w:val="0006764B"/>
    <w:rsid w:val="00070E02"/>
    <w:rsid w:val="00070E47"/>
    <w:rsid w:val="00072DA7"/>
    <w:rsid w:val="000738BD"/>
    <w:rsid w:val="00074905"/>
    <w:rsid w:val="00077356"/>
    <w:rsid w:val="00077836"/>
    <w:rsid w:val="000812F7"/>
    <w:rsid w:val="0008484C"/>
    <w:rsid w:val="00084BE6"/>
    <w:rsid w:val="0008582F"/>
    <w:rsid w:val="000873D9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C2DE4"/>
    <w:rsid w:val="000C2E7E"/>
    <w:rsid w:val="000C34E5"/>
    <w:rsid w:val="000C432C"/>
    <w:rsid w:val="000C6D53"/>
    <w:rsid w:val="000D07FD"/>
    <w:rsid w:val="000D2096"/>
    <w:rsid w:val="000D354A"/>
    <w:rsid w:val="000D700E"/>
    <w:rsid w:val="000E068A"/>
    <w:rsid w:val="000E2992"/>
    <w:rsid w:val="000E2DB7"/>
    <w:rsid w:val="000E3A1C"/>
    <w:rsid w:val="000E4C3E"/>
    <w:rsid w:val="000E6A32"/>
    <w:rsid w:val="000E742B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A21"/>
    <w:rsid w:val="00134DF4"/>
    <w:rsid w:val="00142EA5"/>
    <w:rsid w:val="00142EC3"/>
    <w:rsid w:val="00143D4C"/>
    <w:rsid w:val="00144150"/>
    <w:rsid w:val="00146F3D"/>
    <w:rsid w:val="001566F7"/>
    <w:rsid w:val="00161CC0"/>
    <w:rsid w:val="00162000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42AD"/>
    <w:rsid w:val="00184F3D"/>
    <w:rsid w:val="00186A06"/>
    <w:rsid w:val="001906BA"/>
    <w:rsid w:val="001939D6"/>
    <w:rsid w:val="00194A6F"/>
    <w:rsid w:val="00195B02"/>
    <w:rsid w:val="00195C54"/>
    <w:rsid w:val="001970C7"/>
    <w:rsid w:val="00197AA9"/>
    <w:rsid w:val="001A1B78"/>
    <w:rsid w:val="001A29C4"/>
    <w:rsid w:val="001A43DE"/>
    <w:rsid w:val="001A6A13"/>
    <w:rsid w:val="001A73CC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E2FA0"/>
    <w:rsid w:val="001E460A"/>
    <w:rsid w:val="001E53A8"/>
    <w:rsid w:val="001E6855"/>
    <w:rsid w:val="001F0BD7"/>
    <w:rsid w:val="001F34DF"/>
    <w:rsid w:val="001F488A"/>
    <w:rsid w:val="00200B97"/>
    <w:rsid w:val="00202587"/>
    <w:rsid w:val="00214A5B"/>
    <w:rsid w:val="002161AF"/>
    <w:rsid w:val="00220AB6"/>
    <w:rsid w:val="0022470A"/>
    <w:rsid w:val="0022528B"/>
    <w:rsid w:val="00226091"/>
    <w:rsid w:val="00226542"/>
    <w:rsid w:val="00226EFB"/>
    <w:rsid w:val="00227129"/>
    <w:rsid w:val="002320FB"/>
    <w:rsid w:val="0023261E"/>
    <w:rsid w:val="002347D7"/>
    <w:rsid w:val="002352BD"/>
    <w:rsid w:val="00242958"/>
    <w:rsid w:val="00243646"/>
    <w:rsid w:val="00251878"/>
    <w:rsid w:val="00251ABF"/>
    <w:rsid w:val="00254C07"/>
    <w:rsid w:val="00255A17"/>
    <w:rsid w:val="00255E19"/>
    <w:rsid w:val="002601EE"/>
    <w:rsid w:val="00260C9A"/>
    <w:rsid w:val="002614AC"/>
    <w:rsid w:val="002636BB"/>
    <w:rsid w:val="00265C74"/>
    <w:rsid w:val="0026627E"/>
    <w:rsid w:val="0026635F"/>
    <w:rsid w:val="00270C26"/>
    <w:rsid w:val="00272247"/>
    <w:rsid w:val="00272B6A"/>
    <w:rsid w:val="00273DB5"/>
    <w:rsid w:val="00274C49"/>
    <w:rsid w:val="00276380"/>
    <w:rsid w:val="0028113C"/>
    <w:rsid w:val="00284050"/>
    <w:rsid w:val="00284A3C"/>
    <w:rsid w:val="0028554B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B0B71"/>
    <w:rsid w:val="002B1C02"/>
    <w:rsid w:val="002B4B60"/>
    <w:rsid w:val="002C022C"/>
    <w:rsid w:val="002C0CB6"/>
    <w:rsid w:val="002C192D"/>
    <w:rsid w:val="002C1E6F"/>
    <w:rsid w:val="002C6615"/>
    <w:rsid w:val="002D19DD"/>
    <w:rsid w:val="002D3E8A"/>
    <w:rsid w:val="002D4BFB"/>
    <w:rsid w:val="002D7C1A"/>
    <w:rsid w:val="002E0A81"/>
    <w:rsid w:val="002E13DE"/>
    <w:rsid w:val="002E3084"/>
    <w:rsid w:val="002E3F5A"/>
    <w:rsid w:val="002E5175"/>
    <w:rsid w:val="002E6452"/>
    <w:rsid w:val="002E73B1"/>
    <w:rsid w:val="002F19E4"/>
    <w:rsid w:val="002F3465"/>
    <w:rsid w:val="002F34A4"/>
    <w:rsid w:val="002F5AAB"/>
    <w:rsid w:val="003018AE"/>
    <w:rsid w:val="0030228D"/>
    <w:rsid w:val="00302ECB"/>
    <w:rsid w:val="00304456"/>
    <w:rsid w:val="00304957"/>
    <w:rsid w:val="00304966"/>
    <w:rsid w:val="0030498E"/>
    <w:rsid w:val="00311A61"/>
    <w:rsid w:val="00312F58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51243"/>
    <w:rsid w:val="00354492"/>
    <w:rsid w:val="003553F7"/>
    <w:rsid w:val="00357A18"/>
    <w:rsid w:val="00361BF6"/>
    <w:rsid w:val="00363792"/>
    <w:rsid w:val="00366585"/>
    <w:rsid w:val="0037335A"/>
    <w:rsid w:val="0037373A"/>
    <w:rsid w:val="00374F3B"/>
    <w:rsid w:val="00375F18"/>
    <w:rsid w:val="00376523"/>
    <w:rsid w:val="00380DC1"/>
    <w:rsid w:val="00381632"/>
    <w:rsid w:val="00382C48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BB2"/>
    <w:rsid w:val="003B7785"/>
    <w:rsid w:val="003C0120"/>
    <w:rsid w:val="003C0B63"/>
    <w:rsid w:val="003C29F9"/>
    <w:rsid w:val="003C4E2F"/>
    <w:rsid w:val="003C593E"/>
    <w:rsid w:val="003C630A"/>
    <w:rsid w:val="003C72DB"/>
    <w:rsid w:val="003C763A"/>
    <w:rsid w:val="003C7A22"/>
    <w:rsid w:val="003D0E3B"/>
    <w:rsid w:val="003D1168"/>
    <w:rsid w:val="003D1B95"/>
    <w:rsid w:val="003D21EF"/>
    <w:rsid w:val="003D32DE"/>
    <w:rsid w:val="003D4410"/>
    <w:rsid w:val="003D45D6"/>
    <w:rsid w:val="003D535A"/>
    <w:rsid w:val="003D7CA6"/>
    <w:rsid w:val="003E0D19"/>
    <w:rsid w:val="003E0FD5"/>
    <w:rsid w:val="003E10C5"/>
    <w:rsid w:val="003E144A"/>
    <w:rsid w:val="003E5FBF"/>
    <w:rsid w:val="003E70BE"/>
    <w:rsid w:val="003F37D8"/>
    <w:rsid w:val="003F402C"/>
    <w:rsid w:val="003F46D9"/>
    <w:rsid w:val="003F489D"/>
    <w:rsid w:val="003F499B"/>
    <w:rsid w:val="00405DE3"/>
    <w:rsid w:val="0040616D"/>
    <w:rsid w:val="004100F4"/>
    <w:rsid w:val="0041441D"/>
    <w:rsid w:val="00417806"/>
    <w:rsid w:val="004208BE"/>
    <w:rsid w:val="004216A0"/>
    <w:rsid w:val="004222C6"/>
    <w:rsid w:val="00425490"/>
    <w:rsid w:val="004273F3"/>
    <w:rsid w:val="004327D4"/>
    <w:rsid w:val="0043316A"/>
    <w:rsid w:val="004331E4"/>
    <w:rsid w:val="004340C6"/>
    <w:rsid w:val="00434FF2"/>
    <w:rsid w:val="00436CB1"/>
    <w:rsid w:val="00440B9A"/>
    <w:rsid w:val="004415C3"/>
    <w:rsid w:val="00442B7F"/>
    <w:rsid w:val="0044339F"/>
    <w:rsid w:val="0044386D"/>
    <w:rsid w:val="0045156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EFC"/>
    <w:rsid w:val="00466995"/>
    <w:rsid w:val="0047151F"/>
    <w:rsid w:val="00471E92"/>
    <w:rsid w:val="00472427"/>
    <w:rsid w:val="00474CA6"/>
    <w:rsid w:val="00477174"/>
    <w:rsid w:val="004774DC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7DB"/>
    <w:rsid w:val="004A3D59"/>
    <w:rsid w:val="004A5A02"/>
    <w:rsid w:val="004A64A2"/>
    <w:rsid w:val="004B01A9"/>
    <w:rsid w:val="004B13F6"/>
    <w:rsid w:val="004B2767"/>
    <w:rsid w:val="004B372B"/>
    <w:rsid w:val="004C16B8"/>
    <w:rsid w:val="004C26F6"/>
    <w:rsid w:val="004C5B13"/>
    <w:rsid w:val="004C5F97"/>
    <w:rsid w:val="004C6802"/>
    <w:rsid w:val="004C72A0"/>
    <w:rsid w:val="004D2593"/>
    <w:rsid w:val="004D5960"/>
    <w:rsid w:val="004D65AD"/>
    <w:rsid w:val="004E14F6"/>
    <w:rsid w:val="004E5974"/>
    <w:rsid w:val="004E5AE4"/>
    <w:rsid w:val="004E5F30"/>
    <w:rsid w:val="004F07CE"/>
    <w:rsid w:val="004F0E23"/>
    <w:rsid w:val="004F1E50"/>
    <w:rsid w:val="00502C0F"/>
    <w:rsid w:val="00503B1C"/>
    <w:rsid w:val="00505D37"/>
    <w:rsid w:val="00512698"/>
    <w:rsid w:val="00516371"/>
    <w:rsid w:val="00516F56"/>
    <w:rsid w:val="00520028"/>
    <w:rsid w:val="005304D6"/>
    <w:rsid w:val="00530535"/>
    <w:rsid w:val="00537499"/>
    <w:rsid w:val="00537955"/>
    <w:rsid w:val="00541466"/>
    <w:rsid w:val="00541606"/>
    <w:rsid w:val="0054680E"/>
    <w:rsid w:val="005512FB"/>
    <w:rsid w:val="00552709"/>
    <w:rsid w:val="00552D70"/>
    <w:rsid w:val="00556A5C"/>
    <w:rsid w:val="00557901"/>
    <w:rsid w:val="00560B8A"/>
    <w:rsid w:val="00561F38"/>
    <w:rsid w:val="00563657"/>
    <w:rsid w:val="00564BA7"/>
    <w:rsid w:val="00565D2E"/>
    <w:rsid w:val="0056749D"/>
    <w:rsid w:val="00576CA3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7112"/>
    <w:rsid w:val="005A0B8F"/>
    <w:rsid w:val="005A0FE1"/>
    <w:rsid w:val="005A160D"/>
    <w:rsid w:val="005A299A"/>
    <w:rsid w:val="005A5FB2"/>
    <w:rsid w:val="005B0D15"/>
    <w:rsid w:val="005B2006"/>
    <w:rsid w:val="005B4F11"/>
    <w:rsid w:val="005B5452"/>
    <w:rsid w:val="005B7160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C3E"/>
    <w:rsid w:val="005D0BB0"/>
    <w:rsid w:val="005D2C8D"/>
    <w:rsid w:val="005D5BBB"/>
    <w:rsid w:val="005D664A"/>
    <w:rsid w:val="005D7257"/>
    <w:rsid w:val="005E0154"/>
    <w:rsid w:val="005E3B3B"/>
    <w:rsid w:val="005E3D65"/>
    <w:rsid w:val="005E46F6"/>
    <w:rsid w:val="005E6486"/>
    <w:rsid w:val="005E6F83"/>
    <w:rsid w:val="005E7B17"/>
    <w:rsid w:val="005E7B4E"/>
    <w:rsid w:val="005E7D0D"/>
    <w:rsid w:val="005F0B92"/>
    <w:rsid w:val="005F14C1"/>
    <w:rsid w:val="005F1AAD"/>
    <w:rsid w:val="005F480A"/>
    <w:rsid w:val="005F691B"/>
    <w:rsid w:val="0060009F"/>
    <w:rsid w:val="00603644"/>
    <w:rsid w:val="0060759D"/>
    <w:rsid w:val="006120B8"/>
    <w:rsid w:val="00612A6B"/>
    <w:rsid w:val="006166E6"/>
    <w:rsid w:val="0062092F"/>
    <w:rsid w:val="006221DA"/>
    <w:rsid w:val="0062465B"/>
    <w:rsid w:val="00625F3C"/>
    <w:rsid w:val="00627E69"/>
    <w:rsid w:val="00627F8E"/>
    <w:rsid w:val="00630136"/>
    <w:rsid w:val="00631926"/>
    <w:rsid w:val="00631B5A"/>
    <w:rsid w:val="0063514C"/>
    <w:rsid w:val="006364A9"/>
    <w:rsid w:val="00636843"/>
    <w:rsid w:val="00642D72"/>
    <w:rsid w:val="006444AA"/>
    <w:rsid w:val="00645709"/>
    <w:rsid w:val="00645D82"/>
    <w:rsid w:val="00650165"/>
    <w:rsid w:val="00653A84"/>
    <w:rsid w:val="00654C01"/>
    <w:rsid w:val="00654C9D"/>
    <w:rsid w:val="00657C56"/>
    <w:rsid w:val="00660A9F"/>
    <w:rsid w:val="00661F7C"/>
    <w:rsid w:val="00662555"/>
    <w:rsid w:val="00662D1E"/>
    <w:rsid w:val="00663C1E"/>
    <w:rsid w:val="00665D2C"/>
    <w:rsid w:val="00667538"/>
    <w:rsid w:val="00667985"/>
    <w:rsid w:val="00667AA9"/>
    <w:rsid w:val="006721F5"/>
    <w:rsid w:val="00673B13"/>
    <w:rsid w:val="00673D6B"/>
    <w:rsid w:val="00677D16"/>
    <w:rsid w:val="006803D7"/>
    <w:rsid w:val="00680FCC"/>
    <w:rsid w:val="006838AA"/>
    <w:rsid w:val="00691A86"/>
    <w:rsid w:val="00691D3D"/>
    <w:rsid w:val="00691D56"/>
    <w:rsid w:val="00693221"/>
    <w:rsid w:val="006939F8"/>
    <w:rsid w:val="00693DCB"/>
    <w:rsid w:val="00694E60"/>
    <w:rsid w:val="006961C3"/>
    <w:rsid w:val="00696D9A"/>
    <w:rsid w:val="006975E9"/>
    <w:rsid w:val="00697CCB"/>
    <w:rsid w:val="00697EF5"/>
    <w:rsid w:val="006A4A48"/>
    <w:rsid w:val="006A652E"/>
    <w:rsid w:val="006B0EE1"/>
    <w:rsid w:val="006B1F3F"/>
    <w:rsid w:val="006B3A9B"/>
    <w:rsid w:val="006B5BB7"/>
    <w:rsid w:val="006B7483"/>
    <w:rsid w:val="006C1E08"/>
    <w:rsid w:val="006C203C"/>
    <w:rsid w:val="006C2239"/>
    <w:rsid w:val="006C35C6"/>
    <w:rsid w:val="006D2AAB"/>
    <w:rsid w:val="006D35D9"/>
    <w:rsid w:val="006E0CEA"/>
    <w:rsid w:val="006E1693"/>
    <w:rsid w:val="006F1931"/>
    <w:rsid w:val="006F2A69"/>
    <w:rsid w:val="006F457F"/>
    <w:rsid w:val="006F5E2B"/>
    <w:rsid w:val="006F7700"/>
    <w:rsid w:val="006F7A6B"/>
    <w:rsid w:val="00700DC0"/>
    <w:rsid w:val="00703DD4"/>
    <w:rsid w:val="00705384"/>
    <w:rsid w:val="00707B54"/>
    <w:rsid w:val="007106F4"/>
    <w:rsid w:val="007119E9"/>
    <w:rsid w:val="00711E08"/>
    <w:rsid w:val="00715568"/>
    <w:rsid w:val="00716CE3"/>
    <w:rsid w:val="00717D73"/>
    <w:rsid w:val="00721D73"/>
    <w:rsid w:val="0072282F"/>
    <w:rsid w:val="0072618A"/>
    <w:rsid w:val="00732868"/>
    <w:rsid w:val="00733228"/>
    <w:rsid w:val="00734C4B"/>
    <w:rsid w:val="007350C0"/>
    <w:rsid w:val="00735F16"/>
    <w:rsid w:val="007360E8"/>
    <w:rsid w:val="0074643E"/>
    <w:rsid w:val="007468AE"/>
    <w:rsid w:val="00747296"/>
    <w:rsid w:val="00747D7D"/>
    <w:rsid w:val="007506B1"/>
    <w:rsid w:val="007513F0"/>
    <w:rsid w:val="00756A3C"/>
    <w:rsid w:val="007604AF"/>
    <w:rsid w:val="00761BE0"/>
    <w:rsid w:val="00761D83"/>
    <w:rsid w:val="00763219"/>
    <w:rsid w:val="007661AE"/>
    <w:rsid w:val="00766554"/>
    <w:rsid w:val="00773DB8"/>
    <w:rsid w:val="00776F51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981"/>
    <w:rsid w:val="007B26BA"/>
    <w:rsid w:val="007B59D9"/>
    <w:rsid w:val="007B681F"/>
    <w:rsid w:val="007B69B8"/>
    <w:rsid w:val="007C067D"/>
    <w:rsid w:val="007C0F69"/>
    <w:rsid w:val="007C1430"/>
    <w:rsid w:val="007C3F99"/>
    <w:rsid w:val="007C4806"/>
    <w:rsid w:val="007C552F"/>
    <w:rsid w:val="007C6A4D"/>
    <w:rsid w:val="007C6FA6"/>
    <w:rsid w:val="007C7E63"/>
    <w:rsid w:val="007D0B57"/>
    <w:rsid w:val="007D1E69"/>
    <w:rsid w:val="007D2E34"/>
    <w:rsid w:val="007E0636"/>
    <w:rsid w:val="007E0FDF"/>
    <w:rsid w:val="007E7975"/>
    <w:rsid w:val="007F0A00"/>
    <w:rsid w:val="007F0AE6"/>
    <w:rsid w:val="007F2299"/>
    <w:rsid w:val="007F24D5"/>
    <w:rsid w:val="007F39A2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20950"/>
    <w:rsid w:val="00822C9A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1932"/>
    <w:rsid w:val="008528B1"/>
    <w:rsid w:val="00853256"/>
    <w:rsid w:val="00853677"/>
    <w:rsid w:val="008540C4"/>
    <w:rsid w:val="00855FD6"/>
    <w:rsid w:val="0085668D"/>
    <w:rsid w:val="00860135"/>
    <w:rsid w:val="008618E7"/>
    <w:rsid w:val="0086205C"/>
    <w:rsid w:val="00867E80"/>
    <w:rsid w:val="00872D54"/>
    <w:rsid w:val="00875314"/>
    <w:rsid w:val="00875C13"/>
    <w:rsid w:val="00877209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71F5"/>
    <w:rsid w:val="008B758C"/>
    <w:rsid w:val="008B7AF5"/>
    <w:rsid w:val="008C1E7F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4603"/>
    <w:rsid w:val="008F5F4B"/>
    <w:rsid w:val="008F7CE8"/>
    <w:rsid w:val="00900374"/>
    <w:rsid w:val="00901876"/>
    <w:rsid w:val="00903088"/>
    <w:rsid w:val="00904ED9"/>
    <w:rsid w:val="0091098A"/>
    <w:rsid w:val="0091433E"/>
    <w:rsid w:val="00915123"/>
    <w:rsid w:val="00921FE3"/>
    <w:rsid w:val="009277A0"/>
    <w:rsid w:val="00927C42"/>
    <w:rsid w:val="0093335E"/>
    <w:rsid w:val="009334F5"/>
    <w:rsid w:val="00933A18"/>
    <w:rsid w:val="0093552B"/>
    <w:rsid w:val="009355C2"/>
    <w:rsid w:val="009358BC"/>
    <w:rsid w:val="00936723"/>
    <w:rsid w:val="00937622"/>
    <w:rsid w:val="00937B8E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94"/>
    <w:rsid w:val="009542FA"/>
    <w:rsid w:val="009563BF"/>
    <w:rsid w:val="0095664C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EBE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3DD2"/>
    <w:rsid w:val="009B4B94"/>
    <w:rsid w:val="009B4E1A"/>
    <w:rsid w:val="009B56F0"/>
    <w:rsid w:val="009B756D"/>
    <w:rsid w:val="009C0CDA"/>
    <w:rsid w:val="009C125F"/>
    <w:rsid w:val="009C149A"/>
    <w:rsid w:val="009C4F72"/>
    <w:rsid w:val="009C516D"/>
    <w:rsid w:val="009C6480"/>
    <w:rsid w:val="009C67F5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1FC6"/>
    <w:rsid w:val="00A13263"/>
    <w:rsid w:val="00A201EC"/>
    <w:rsid w:val="00A21370"/>
    <w:rsid w:val="00A21F96"/>
    <w:rsid w:val="00A23989"/>
    <w:rsid w:val="00A25C9E"/>
    <w:rsid w:val="00A276E1"/>
    <w:rsid w:val="00A308F1"/>
    <w:rsid w:val="00A3280A"/>
    <w:rsid w:val="00A35968"/>
    <w:rsid w:val="00A362AF"/>
    <w:rsid w:val="00A37491"/>
    <w:rsid w:val="00A4074E"/>
    <w:rsid w:val="00A42369"/>
    <w:rsid w:val="00A42E25"/>
    <w:rsid w:val="00A4366C"/>
    <w:rsid w:val="00A43C2E"/>
    <w:rsid w:val="00A43D2B"/>
    <w:rsid w:val="00A44C4B"/>
    <w:rsid w:val="00A51424"/>
    <w:rsid w:val="00A51CBD"/>
    <w:rsid w:val="00A525D6"/>
    <w:rsid w:val="00A52942"/>
    <w:rsid w:val="00A52CC0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311A"/>
    <w:rsid w:val="00A737C7"/>
    <w:rsid w:val="00A73FDE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3CF3"/>
    <w:rsid w:val="00AA408D"/>
    <w:rsid w:val="00AB0BDB"/>
    <w:rsid w:val="00AB2528"/>
    <w:rsid w:val="00AB2DEA"/>
    <w:rsid w:val="00AB3465"/>
    <w:rsid w:val="00AB3D4E"/>
    <w:rsid w:val="00AB71D8"/>
    <w:rsid w:val="00AC6B7A"/>
    <w:rsid w:val="00AC750D"/>
    <w:rsid w:val="00AC7F7E"/>
    <w:rsid w:val="00AD22BD"/>
    <w:rsid w:val="00AD3B2F"/>
    <w:rsid w:val="00AD43BF"/>
    <w:rsid w:val="00AD6AAA"/>
    <w:rsid w:val="00AE3923"/>
    <w:rsid w:val="00AE5223"/>
    <w:rsid w:val="00AE5938"/>
    <w:rsid w:val="00AF026F"/>
    <w:rsid w:val="00AF087E"/>
    <w:rsid w:val="00AF6249"/>
    <w:rsid w:val="00AF721F"/>
    <w:rsid w:val="00AF7C83"/>
    <w:rsid w:val="00B01712"/>
    <w:rsid w:val="00B05A11"/>
    <w:rsid w:val="00B0727B"/>
    <w:rsid w:val="00B1053C"/>
    <w:rsid w:val="00B12420"/>
    <w:rsid w:val="00B154E1"/>
    <w:rsid w:val="00B15FEE"/>
    <w:rsid w:val="00B16B16"/>
    <w:rsid w:val="00B200AD"/>
    <w:rsid w:val="00B20DE4"/>
    <w:rsid w:val="00B213A9"/>
    <w:rsid w:val="00B21DF4"/>
    <w:rsid w:val="00B22343"/>
    <w:rsid w:val="00B22FB9"/>
    <w:rsid w:val="00B23F60"/>
    <w:rsid w:val="00B24831"/>
    <w:rsid w:val="00B27CB7"/>
    <w:rsid w:val="00B309E0"/>
    <w:rsid w:val="00B33061"/>
    <w:rsid w:val="00B33ECB"/>
    <w:rsid w:val="00B3503F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40A8"/>
    <w:rsid w:val="00B64502"/>
    <w:rsid w:val="00B721A4"/>
    <w:rsid w:val="00B72969"/>
    <w:rsid w:val="00B739CF"/>
    <w:rsid w:val="00B74137"/>
    <w:rsid w:val="00B761AA"/>
    <w:rsid w:val="00B83F1C"/>
    <w:rsid w:val="00B840CA"/>
    <w:rsid w:val="00B8555D"/>
    <w:rsid w:val="00B856C2"/>
    <w:rsid w:val="00B87BE1"/>
    <w:rsid w:val="00B92032"/>
    <w:rsid w:val="00B93DF8"/>
    <w:rsid w:val="00B947DF"/>
    <w:rsid w:val="00B94906"/>
    <w:rsid w:val="00B975F8"/>
    <w:rsid w:val="00BA0022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BE3"/>
    <w:rsid w:val="00C1344B"/>
    <w:rsid w:val="00C146CB"/>
    <w:rsid w:val="00C16F6E"/>
    <w:rsid w:val="00C173FE"/>
    <w:rsid w:val="00C2151D"/>
    <w:rsid w:val="00C25B46"/>
    <w:rsid w:val="00C275C3"/>
    <w:rsid w:val="00C2767E"/>
    <w:rsid w:val="00C33529"/>
    <w:rsid w:val="00C35866"/>
    <w:rsid w:val="00C37E65"/>
    <w:rsid w:val="00C41D63"/>
    <w:rsid w:val="00C47397"/>
    <w:rsid w:val="00C4765F"/>
    <w:rsid w:val="00C5300E"/>
    <w:rsid w:val="00C53B3D"/>
    <w:rsid w:val="00C5577C"/>
    <w:rsid w:val="00C5771F"/>
    <w:rsid w:val="00C61153"/>
    <w:rsid w:val="00C62489"/>
    <w:rsid w:val="00C629BF"/>
    <w:rsid w:val="00C67630"/>
    <w:rsid w:val="00C6774C"/>
    <w:rsid w:val="00C678A8"/>
    <w:rsid w:val="00C70A84"/>
    <w:rsid w:val="00C7293E"/>
    <w:rsid w:val="00C73933"/>
    <w:rsid w:val="00C7759E"/>
    <w:rsid w:val="00C802D6"/>
    <w:rsid w:val="00C803E5"/>
    <w:rsid w:val="00C8237E"/>
    <w:rsid w:val="00C829D6"/>
    <w:rsid w:val="00C82C9A"/>
    <w:rsid w:val="00C83A40"/>
    <w:rsid w:val="00C90819"/>
    <w:rsid w:val="00C90E13"/>
    <w:rsid w:val="00C90F41"/>
    <w:rsid w:val="00C920EC"/>
    <w:rsid w:val="00C922B4"/>
    <w:rsid w:val="00C92A27"/>
    <w:rsid w:val="00C9373C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547"/>
    <w:rsid w:val="00CA4C32"/>
    <w:rsid w:val="00CB24EB"/>
    <w:rsid w:val="00CB2860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2834"/>
    <w:rsid w:val="00CD3F43"/>
    <w:rsid w:val="00CD541F"/>
    <w:rsid w:val="00CD66F5"/>
    <w:rsid w:val="00CD6B10"/>
    <w:rsid w:val="00CE07A5"/>
    <w:rsid w:val="00CE6A83"/>
    <w:rsid w:val="00CF22C5"/>
    <w:rsid w:val="00CF4CED"/>
    <w:rsid w:val="00CF5611"/>
    <w:rsid w:val="00CF74A3"/>
    <w:rsid w:val="00CF760B"/>
    <w:rsid w:val="00D0374C"/>
    <w:rsid w:val="00D03E01"/>
    <w:rsid w:val="00D13224"/>
    <w:rsid w:val="00D15BB6"/>
    <w:rsid w:val="00D16AF7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67C9"/>
    <w:rsid w:val="00D46ED5"/>
    <w:rsid w:val="00D506B4"/>
    <w:rsid w:val="00D50D88"/>
    <w:rsid w:val="00D51F8B"/>
    <w:rsid w:val="00D525B8"/>
    <w:rsid w:val="00D530DE"/>
    <w:rsid w:val="00D5574E"/>
    <w:rsid w:val="00D56682"/>
    <w:rsid w:val="00D6220F"/>
    <w:rsid w:val="00D818F7"/>
    <w:rsid w:val="00D9022F"/>
    <w:rsid w:val="00D91C65"/>
    <w:rsid w:val="00D9228A"/>
    <w:rsid w:val="00D92A5E"/>
    <w:rsid w:val="00D92F1C"/>
    <w:rsid w:val="00D93A99"/>
    <w:rsid w:val="00D93E39"/>
    <w:rsid w:val="00DA2CAA"/>
    <w:rsid w:val="00DA37BA"/>
    <w:rsid w:val="00DA3C16"/>
    <w:rsid w:val="00DA42A8"/>
    <w:rsid w:val="00DA512B"/>
    <w:rsid w:val="00DA5224"/>
    <w:rsid w:val="00DA63EC"/>
    <w:rsid w:val="00DA7286"/>
    <w:rsid w:val="00DA74FD"/>
    <w:rsid w:val="00DB022D"/>
    <w:rsid w:val="00DB0866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5214"/>
    <w:rsid w:val="00DD5C75"/>
    <w:rsid w:val="00DE0874"/>
    <w:rsid w:val="00DE1AFE"/>
    <w:rsid w:val="00DE32D5"/>
    <w:rsid w:val="00DE428B"/>
    <w:rsid w:val="00DE60C8"/>
    <w:rsid w:val="00DF03BE"/>
    <w:rsid w:val="00DF307B"/>
    <w:rsid w:val="00DF5E65"/>
    <w:rsid w:val="00DF66AF"/>
    <w:rsid w:val="00DF7403"/>
    <w:rsid w:val="00E019EC"/>
    <w:rsid w:val="00E02689"/>
    <w:rsid w:val="00E06F4C"/>
    <w:rsid w:val="00E10C7C"/>
    <w:rsid w:val="00E110D9"/>
    <w:rsid w:val="00E12712"/>
    <w:rsid w:val="00E14ABE"/>
    <w:rsid w:val="00E16A5D"/>
    <w:rsid w:val="00E16D8C"/>
    <w:rsid w:val="00E2111C"/>
    <w:rsid w:val="00E21D1C"/>
    <w:rsid w:val="00E22626"/>
    <w:rsid w:val="00E2404A"/>
    <w:rsid w:val="00E25E16"/>
    <w:rsid w:val="00E26B8F"/>
    <w:rsid w:val="00E30113"/>
    <w:rsid w:val="00E3233A"/>
    <w:rsid w:val="00E33A65"/>
    <w:rsid w:val="00E35F41"/>
    <w:rsid w:val="00E37355"/>
    <w:rsid w:val="00E42D9E"/>
    <w:rsid w:val="00E44CE9"/>
    <w:rsid w:val="00E4707B"/>
    <w:rsid w:val="00E52489"/>
    <w:rsid w:val="00E528ED"/>
    <w:rsid w:val="00E54FDF"/>
    <w:rsid w:val="00E5574B"/>
    <w:rsid w:val="00E571AB"/>
    <w:rsid w:val="00E60176"/>
    <w:rsid w:val="00E62C97"/>
    <w:rsid w:val="00E65F3C"/>
    <w:rsid w:val="00E716EF"/>
    <w:rsid w:val="00E73D62"/>
    <w:rsid w:val="00E757A9"/>
    <w:rsid w:val="00E7792C"/>
    <w:rsid w:val="00E832D5"/>
    <w:rsid w:val="00E83FEF"/>
    <w:rsid w:val="00E865DA"/>
    <w:rsid w:val="00E87CD4"/>
    <w:rsid w:val="00E90B7D"/>
    <w:rsid w:val="00E91B88"/>
    <w:rsid w:val="00E925EF"/>
    <w:rsid w:val="00E94254"/>
    <w:rsid w:val="00E96152"/>
    <w:rsid w:val="00EA238B"/>
    <w:rsid w:val="00EA2807"/>
    <w:rsid w:val="00EA35D5"/>
    <w:rsid w:val="00EA4277"/>
    <w:rsid w:val="00EA4A38"/>
    <w:rsid w:val="00EA4E3D"/>
    <w:rsid w:val="00EA690F"/>
    <w:rsid w:val="00EB094D"/>
    <w:rsid w:val="00EB0F3C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5D9C"/>
    <w:rsid w:val="00ED63D4"/>
    <w:rsid w:val="00ED65ED"/>
    <w:rsid w:val="00ED7A19"/>
    <w:rsid w:val="00EE123A"/>
    <w:rsid w:val="00EE74ED"/>
    <w:rsid w:val="00EF2330"/>
    <w:rsid w:val="00EF2C19"/>
    <w:rsid w:val="00EF2CFB"/>
    <w:rsid w:val="00EF396C"/>
    <w:rsid w:val="00EF5CCF"/>
    <w:rsid w:val="00F00624"/>
    <w:rsid w:val="00F007A6"/>
    <w:rsid w:val="00F014E7"/>
    <w:rsid w:val="00F026CF"/>
    <w:rsid w:val="00F038FB"/>
    <w:rsid w:val="00F043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5C62"/>
    <w:rsid w:val="00F37A3B"/>
    <w:rsid w:val="00F41063"/>
    <w:rsid w:val="00F44A0E"/>
    <w:rsid w:val="00F47E00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5293"/>
    <w:rsid w:val="00F757EA"/>
    <w:rsid w:val="00F75D19"/>
    <w:rsid w:val="00F765B4"/>
    <w:rsid w:val="00F800E0"/>
    <w:rsid w:val="00F817F2"/>
    <w:rsid w:val="00F82BA6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5355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68D5"/>
    <w:rsid w:val="00FC6D9C"/>
    <w:rsid w:val="00FC7FDB"/>
    <w:rsid w:val="00FD1057"/>
    <w:rsid w:val="00FD39D5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A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A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E773-A212-4962-A5F7-06BD32A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9510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63596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421_1</dc:creator>
  <cp:lastModifiedBy>Новиков И</cp:lastModifiedBy>
  <cp:revision>6</cp:revision>
  <cp:lastPrinted>2021-03-05T08:53:00Z</cp:lastPrinted>
  <dcterms:created xsi:type="dcterms:W3CDTF">2021-03-12T08:32:00Z</dcterms:created>
  <dcterms:modified xsi:type="dcterms:W3CDTF">2021-03-12T14:40:00Z</dcterms:modified>
</cp:coreProperties>
</file>