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____________№_______________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5724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5724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7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157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и развитие инженерной инфраструктуры и </w:t>
      </w:r>
      <w:proofErr w:type="spellStart"/>
      <w:r w:rsidRPr="00615724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61572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724">
        <w:rPr>
          <w:rFonts w:ascii="Times New Roman" w:eastAsia="Calibri" w:hAnsi="Times New Roman" w:cs="Times New Roman"/>
          <w:b/>
          <w:sz w:val="28"/>
          <w:szCs w:val="28"/>
        </w:rPr>
        <w:t>на 2018-2022 годы (актуальная версия)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2017г.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ПАСПОРТ МУНИЦИПАЛЬНОЙ ПРОГРАММЫ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«СОДЕРЖАНИЕ И РАЗВИТИЕ ИНЖЕНЕРНОЙ ИНФРАСТРУКТУРЫ И ЭНЕРГОЭФФЕКТИВНОСТИ»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615724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88"/>
            <w:bookmarkEnd w:id="0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Первый заместитель главы администрации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жилищно-коммунальному хозяйству</w:t>
            </w:r>
          </w:p>
        </w:tc>
      </w:tr>
      <w:tr w:rsidR="00537860" w:rsidRPr="00615724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615724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615724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вода;</w:t>
            </w:r>
          </w:p>
          <w:p w:rsidR="00537860" w:rsidRPr="00615724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сточных вод;</w:t>
            </w:r>
          </w:p>
          <w:p w:rsidR="00537860" w:rsidRPr="00615724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жилищно-коммунальными услугами;</w:t>
            </w:r>
          </w:p>
          <w:p w:rsidR="00537860" w:rsidRPr="00615724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537860" w:rsidRPr="00615724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615724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37860" w:rsidRPr="00615724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914FB4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871 316,34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D32A3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919 640,34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558 954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388 772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615724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266 810,96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D32A3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1 961 810,96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615724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444 140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615724" w:rsidTr="0053786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914FB4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582 267,30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D32A3" w:rsidP="0073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3 145 591,30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537860" w:rsidRPr="00615724" w:rsidRDefault="00537860" w:rsidP="00537860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и целесообразность их решения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Производственная деятельность 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городском округе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Коммунальный комплекс.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ПАО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Красногорская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теплосеть», ОАО «Водоканал», ООО «Котельная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», АО «Водоканал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ПАО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Красногорскэнергосбыт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МУП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Нахабинские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инженерные сети». Затраты на энергетические ресурсы составляют существенную часть расходов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 Жилищный фонд.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принять меры по приватизации муниципального жилищного фонда;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реализации комплекса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энергоресурсосберегающих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энергосберегающих светильников, в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регулировке систем отопления, холодного и горячего водоснабжения;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оптимизации работы вентиляционных систем;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частотно-регулируемых приводов на электрооборудовании;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автоматизации включения-выключения внешнего освещения подъездов;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модернизации тепловых пунктов;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чердачных перекрытий и подвалов;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входных дверей и окон;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промывке систем центрального отопления;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фасадов;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Бюджетная сфера.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 на начало реализации Программы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выполнены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муниципальной программы городского округа Красногорск «Энергосбережение»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>П</w:t>
      </w:r>
      <w:proofErr w:type="spellStart"/>
      <w:r w:rsidRPr="00615724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ru-RU"/>
        </w:rPr>
        <w:t>еречень</w:t>
      </w:r>
      <w:proofErr w:type="spellEnd"/>
      <w:r w:rsidRPr="00615724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ru-RU"/>
        </w:rPr>
        <w:t xml:space="preserve"> подпрограмм и краткое их описание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цели муниципальной программы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«Развитие инженерной инфраструктуры 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" на 2018-2022 годы в состав Программы входят следующие подпрограммы: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«Очистка сточных вод».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«Энергосбережение и повышение энергетической эффективности».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Start"/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бобщенная</w:t>
      </w:r>
      <w:proofErr w:type="spellEnd"/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характеристика основных мероприятий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необходимо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реализовать следующие основные мероприятия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1.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3. Строительство, реконструкция, капитальный ремонт, приобретение, монтаж и ввод в эксплуатацию объектов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коммунальной инфраструктуры на территории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 Организация учета энергетических ресурсов в бюджетной сфере;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92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Сроки реализации муниципальной программы: 2018-2022 годы.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B615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615724" w:rsidRDefault="00537860" w:rsidP="00B615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 на 2018-202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годы является администрация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Муниципальный заказчик для реализации программы и подпрограмм: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ЖКХ администрации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Красногорск.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З. Представление муниципальным заказчиком отчета по итогам за полугодие.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оперативный отчет.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4.Представление отчета по итогам года.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:rsidR="00537860" w:rsidRPr="00615724" w:rsidRDefault="00537860" w:rsidP="00537860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 w:type="page"/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89"/>
      <w:bookmarkEnd w:id="1"/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реализации муниципальной программы </w:t>
      </w:r>
      <w:r w:rsidRPr="0061572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городского округа Красногорск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«Содержание и развитие инженерной инфраструктуры и </w:t>
      </w:r>
      <w:proofErr w:type="spellStart"/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46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343"/>
        <w:gridCol w:w="950"/>
        <w:gridCol w:w="951"/>
        <w:gridCol w:w="950"/>
        <w:gridCol w:w="951"/>
        <w:gridCol w:w="951"/>
        <w:gridCol w:w="1768"/>
      </w:tblGrid>
      <w:tr w:rsidR="00537860" w:rsidRPr="00615724" w:rsidTr="00537860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615724" w:rsidTr="00537860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7860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 I. «Чистая вода»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Количество созданных и восстановленных ВЗУ, ВНС и станций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водо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очистки</w:t>
            </w:r>
          </w:p>
          <w:p w:rsidR="00537860" w:rsidRPr="0061572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4E" w:rsidRPr="00615724" w:rsidRDefault="0018424E" w:rsidP="00184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Чистая вода </w:t>
            </w:r>
            <w:r w:rsidR="007A05A3"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</w:p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 качественной во</w:t>
            </w:r>
            <w:r w:rsidR="007A05A3"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дой каждой квартиры Подмосковья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баллы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24871" w:rsidP="0082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«Очистка сточных вод»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нормативных значений, в общем объеме сточных вод, пропущенных через очистные сооружения</w:t>
            </w:r>
          </w:p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24871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 Количество построенных, реконструированных, </w:t>
            </w:r>
          </w:p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отремонтированных коллекторов (участков), КНС суммарной пропускной способностью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1.1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«Создание условий для обеспечения качественными жилищно-коммунальными услугами»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24871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9D5" w:rsidRPr="00615724" w:rsidTr="008459D5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без долгов</w:t>
            </w:r>
            <w:r w:rsidR="007A05A3"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</w:t>
            </w:r>
          </w:p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Задолженность за потребленные </w:t>
            </w:r>
            <w:r w:rsidR="007A05A3"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руб./тыс. населения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jc w:val="center"/>
              <w:rPr>
                <w:sz w:val="24"/>
                <w:szCs w:val="24"/>
              </w:rPr>
            </w:pPr>
            <w:r w:rsidRPr="00615724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jc w:val="center"/>
              <w:rPr>
                <w:sz w:val="24"/>
                <w:szCs w:val="24"/>
              </w:rPr>
            </w:pPr>
            <w:r w:rsidRPr="00615724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jc w:val="center"/>
              <w:rPr>
                <w:sz w:val="24"/>
                <w:szCs w:val="24"/>
              </w:rPr>
            </w:pPr>
            <w:r w:rsidRPr="00615724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jc w:val="center"/>
              <w:rPr>
                <w:sz w:val="24"/>
                <w:szCs w:val="24"/>
              </w:rPr>
            </w:pPr>
            <w:r w:rsidRPr="00615724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jc w:val="center"/>
              <w:rPr>
                <w:sz w:val="24"/>
                <w:szCs w:val="24"/>
              </w:rPr>
            </w:pPr>
            <w:r w:rsidRPr="00615724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меняется</w:t>
            </w:r>
            <w:r w:rsidR="007A05A3"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Меняем ЖКХ -</w:t>
            </w:r>
          </w:p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Качество и доступность услуг ЖКХ (в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техническое состояние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5A3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Организация работ по устранению технологических нарушений (аварий, инцидентов)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 коммунальных объектов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2FA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РСО, утвердивших инвестиционные программы в сфере теплоснабжения, водоснабжения и </w:t>
            </w:r>
            <w:r w:rsidR="00691D56"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водоотведения в общем количестве РСО, </w:t>
            </w:r>
            <w:r w:rsidR="00691D56"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D56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472340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I</w:t>
            </w: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691D56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 органов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местного самоуправления и муниципальных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учреждений, оснащенных приборами учета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615724" w:rsidTr="0059489C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Бережливый учет – Оснащённость многоквартирных домов приборами учёта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615724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615724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615724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615724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615724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D56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муниципальной собственности,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соответствующих нормальному уровню</w:t>
            </w:r>
          </w:p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энергетической эффективности и выше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8424E" w:rsidRPr="00615724" w:rsidRDefault="0018424E" w:rsidP="00537860">
      <w:pPr>
        <w:spacing w:after="10" w:line="271" w:lineRule="auto"/>
        <w:ind w:left="3042" w:right="826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bookmarkStart w:id="2" w:name="Par335"/>
      <w:bookmarkEnd w:id="2"/>
    </w:p>
    <w:p w:rsidR="0018424E" w:rsidRPr="00615724" w:rsidRDefault="001842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615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</w:p>
    <w:p w:rsidR="00537860" w:rsidRPr="00615724" w:rsidRDefault="00537860" w:rsidP="00537860">
      <w:pPr>
        <w:spacing w:after="10" w:line="271" w:lineRule="auto"/>
        <w:ind w:left="3042" w:right="826" w:hanging="3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615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 xml:space="preserve">Методика расчета значений показателей эффективности реализации программы. </w:t>
      </w:r>
    </w:p>
    <w:tbl>
      <w:tblPr>
        <w:tblStyle w:val="TableGrid"/>
        <w:tblW w:w="14596" w:type="dxa"/>
        <w:tblInd w:w="0" w:type="dxa"/>
        <w:tblCellMar>
          <w:top w:w="5" w:type="dxa"/>
          <w:left w:w="106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288"/>
        <w:gridCol w:w="7374"/>
        <w:gridCol w:w="3934"/>
      </w:tblGrid>
      <w:tr w:rsidR="00537860" w:rsidRPr="00615724" w:rsidTr="00B615E7">
        <w:trPr>
          <w:trHeight w:val="61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615724" w:rsidRDefault="00537860" w:rsidP="0053786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Показатели, характеризующие   реализацию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мероприятий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программы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1830" w:right="1776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Алгоритм формирования </w:t>
            </w:r>
            <w:r w:rsidR="0018424E"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>показателя и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методологические пояснения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615724" w:rsidRDefault="00537860" w:rsidP="00537860">
            <w:pPr>
              <w:ind w:right="49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Источник информации </w:t>
            </w:r>
          </w:p>
        </w:tc>
      </w:tr>
      <w:tr w:rsidR="00537860" w:rsidRPr="00615724" w:rsidTr="00B615E7">
        <w:trPr>
          <w:trHeight w:val="172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615724" w:rsidRDefault="00537860" w:rsidP="00537860">
            <w:pPr>
              <w:ind w:left="3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1.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«Чистая вода»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615724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1. Увеличение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</w:t>
            </w:r>
            <w:r w:rsidR="0018424E"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людей,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обеспеченных доброкачественной питьевой водой </w:t>
            </w:r>
          </w:p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615724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Общая численность населения </w:t>
            </w:r>
          </w:p>
          <w:p w:rsidR="00537860" w:rsidRPr="00615724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Где Д-доля </w:t>
            </w:r>
            <w:r w:rsidR="0018424E"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населения,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обеспеченного доброкачественной питьевой </w:t>
            </w:r>
            <w:r w:rsidR="0018424E"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водой (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%)</w:t>
            </w:r>
            <w:r w:rsidRPr="00615724">
              <w:rPr>
                <w:rFonts w:ascii="Times New Roman" w:eastAsia="Arial" w:hAnsi="Times New Roman" w:cs="Times New Roman"/>
                <w:color w:val="00000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615724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ВЗУ, ВНС и станций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очистки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ВЗУ, ВНС и станций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подготовки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на территории городского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8459D5" w:rsidRPr="00615724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615724" w:rsidRDefault="00472340" w:rsidP="00472340">
            <w:pPr>
              <w:pStyle w:val="af1"/>
              <w:numPr>
                <w:ilvl w:val="0"/>
                <w:numId w:val="4"/>
              </w:numPr>
              <w:tabs>
                <w:tab w:val="left" w:pos="285"/>
              </w:tabs>
              <w:ind w:left="3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 -</w:t>
            </w:r>
          </w:p>
          <w:p w:rsidR="008459D5" w:rsidRPr="00615724" w:rsidRDefault="00472340" w:rsidP="0047234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Обеспечение качественной водой каждой квартиры Подмосковья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615724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носит интегральный характер и формируется с учетом следующих подкатегорий:</w:t>
            </w:r>
          </w:p>
          <w:p w:rsidR="008459D5" w:rsidRPr="00615724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водозаборными узлами, качество воды на которых соответствует требованиям СанПиН;</w:t>
            </w:r>
          </w:p>
          <w:p w:rsidR="008459D5" w:rsidRPr="00615724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объемом воды, качество которой соответствует требованиям СанПиН.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615724" w:rsidRDefault="008459D5" w:rsidP="008459D5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8459D5" w:rsidRPr="00615724" w:rsidRDefault="008459D5" w:rsidP="008459D5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8459D5" w:rsidRPr="00615724" w:rsidRDefault="008459D5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</w:p>
        </w:tc>
      </w:tr>
      <w:tr w:rsidR="00537860" w:rsidRPr="00615724" w:rsidTr="00B615E7">
        <w:trPr>
          <w:trHeight w:val="487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2.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«Очистка сточных вод»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615724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1.</w:t>
            </w:r>
            <w:r w:rsidRPr="0061572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сооружения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Объем сточных вод, очищенных до нормативных значений </w:t>
            </w:r>
          </w:p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615724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Общий объем сточных вод, пропущенных через очистные сооружения  </w:t>
            </w:r>
          </w:p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615724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объектов очистки сточных вод суммарной производительностью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очистки сточных вод суммарной производительностью на территории городского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537860" w:rsidRPr="00615724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numPr>
                <w:ilvl w:val="0"/>
                <w:numId w:val="4"/>
              </w:numPr>
              <w:tabs>
                <w:tab w:val="left" w:pos="285"/>
              </w:tabs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построенных, реконструированных, отремонтированных коллекторов (участков), КНС суммарной пропускной способностью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подпрограммы.</w:t>
            </w:r>
          </w:p>
        </w:tc>
      </w:tr>
      <w:tr w:rsidR="00537860" w:rsidRPr="00615724" w:rsidTr="00B615E7">
        <w:trPr>
          <w:trHeight w:val="226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615724" w:rsidRDefault="00537860" w:rsidP="00537860">
            <w:pPr>
              <w:ind w:left="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3.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III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«Создание условий для обеспечения качественными жилищно-коммунальными услугами»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8459D5">
            <w:pPr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на территории городского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615724" w:rsidRDefault="00537860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53786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8459D5">
            <w:pPr>
              <w:numPr>
                <w:ilvl w:val="0"/>
                <w:numId w:val="12"/>
              </w:numPr>
              <w:tabs>
                <w:tab w:val="left" w:pos="249"/>
              </w:tabs>
              <w:ind w:left="31" w:firstLine="329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Количество созданных и восстановленных объектов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>инженерной инфраструктуры на территории военных городков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 xml:space="preserve">Количество созданных и восстановленных объектов инженерной инфраструктуры на территории военных городков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615724" w:rsidRDefault="00537860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</w:t>
            </w:r>
          </w:p>
        </w:tc>
      </w:tr>
      <w:tr w:rsidR="008459D5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615724" w:rsidRDefault="008459D5" w:rsidP="00B615E7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615724">
              <w:rPr>
                <w:rFonts w:ascii="Times New Roman" w:hAnsi="Times New Roman" w:cs="Times New Roman"/>
                <w:sz w:val="20"/>
              </w:rPr>
              <w:t>ЖКХ без долгов</w:t>
            </w:r>
            <w:r w:rsidR="00472340" w:rsidRPr="00615724">
              <w:rPr>
                <w:rFonts w:ascii="Times New Roman" w:hAnsi="Times New Roman" w:cs="Times New Roman"/>
                <w:sz w:val="20"/>
                <w:lang w:val="ru-RU"/>
              </w:rPr>
              <w:t xml:space="preserve"> -</w:t>
            </w:r>
          </w:p>
          <w:p w:rsidR="008459D5" w:rsidRPr="00615724" w:rsidRDefault="008459D5" w:rsidP="008459D5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Задолженность за потребленные </w:t>
            </w:r>
            <w:r w:rsidR="00472340"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топливно-энергетические ресурсы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615724" w:rsidRDefault="008459D5" w:rsidP="008459D5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</w:t>
            </w:r>
          </w:p>
          <w:p w:rsidR="008459D5" w:rsidRPr="00615724" w:rsidRDefault="008459D5" w:rsidP="008459D5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Сумма задолженности за потреблённые топливно-энергетические ресурсы (газ и электроэнергия) должна включать в себя:</w:t>
            </w:r>
          </w:p>
          <w:p w:rsidR="008459D5" w:rsidRPr="00615724" w:rsidRDefault="008459D5" w:rsidP="008459D5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просроченную задолженность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ресурсоснабжающих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организаций (далее –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      </w:r>
          </w:p>
          <w:p w:rsidR="008459D5" w:rsidRPr="00615724" w:rsidRDefault="008459D5" w:rsidP="00B615E7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5" w:rsidRPr="00615724" w:rsidRDefault="008459D5" w:rsidP="00B615E7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отчётност</w:t>
            </w:r>
            <w:r w:rsidR="00B615E7"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ь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РСО.</w:t>
            </w:r>
          </w:p>
        </w:tc>
      </w:tr>
      <w:tr w:rsidR="008459D5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615724" w:rsidRDefault="00472340" w:rsidP="00472340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615724">
              <w:rPr>
                <w:rFonts w:ascii="Times New Roman" w:hAnsi="Times New Roman" w:cs="Times New Roman"/>
                <w:sz w:val="20"/>
              </w:rPr>
              <w:t>ЖКХ меняется. Меняем ЖКХ -</w:t>
            </w:r>
            <w:r w:rsidRPr="0061572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sz w:val="20"/>
              </w:rPr>
              <w:t xml:space="preserve">Качество и доступность услуг ЖКХ (в </w:t>
            </w:r>
            <w:proofErr w:type="spellStart"/>
            <w:r w:rsidRPr="0061572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615724">
              <w:rPr>
                <w:rFonts w:ascii="Times New Roman" w:hAnsi="Times New Roman" w:cs="Times New Roman"/>
                <w:sz w:val="20"/>
              </w:rPr>
              <w:t>. техническое состояние объектов ЖКХ)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E7" w:rsidRPr="00615724" w:rsidRDefault="00B615E7" w:rsidP="00B615E7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Показатель носит интегральный характер и формируется с учётом следующих подкатегорий: </w:t>
            </w:r>
          </w:p>
          <w:p w:rsidR="00B615E7" w:rsidRPr="00615724" w:rsidRDefault="00B615E7" w:rsidP="00B615E7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выполнение инвестиционных программ в сфере теплоснабжения, водоснабжения и водоотведения; </w:t>
            </w:r>
          </w:p>
          <w:p w:rsidR="00B615E7" w:rsidRPr="00615724" w:rsidRDefault="00B615E7" w:rsidP="00B615E7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организация работ по устранению технологических нарушений (аварий, инцидентов) на коммунальных объектах;</w:t>
            </w:r>
          </w:p>
          <w:p w:rsidR="00B615E7" w:rsidRPr="00615724" w:rsidRDefault="00B615E7" w:rsidP="00B615E7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      </w:r>
          </w:p>
          <w:p w:rsidR="008459D5" w:rsidRPr="00615724" w:rsidRDefault="00B615E7" w:rsidP="00B615E7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подготовка к отопительному периоду.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5" w:rsidRPr="00615724" w:rsidRDefault="00B615E7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отчётность РСО.</w:t>
            </w:r>
          </w:p>
        </w:tc>
      </w:tr>
      <w:tr w:rsidR="0047234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615724" w:rsidRDefault="00472340" w:rsidP="00472340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615724">
              <w:rPr>
                <w:rFonts w:ascii="Times New Roman" w:hAnsi="Times New Roman" w:cs="Times New Roman"/>
                <w:sz w:val="20"/>
                <w:lang w:val="ru-RU"/>
              </w:rPr>
              <w:t xml:space="preserve">Организация работ по устранению технологических нарушений (аварий, инцидентов) </w:t>
            </w:r>
            <w:proofErr w:type="gramStart"/>
            <w:r w:rsidRPr="00615724">
              <w:rPr>
                <w:rFonts w:ascii="Times New Roman" w:hAnsi="Times New Roman" w:cs="Times New Roman"/>
                <w:sz w:val="20"/>
                <w:lang w:val="ru-RU"/>
              </w:rPr>
              <w:t>на коммунальных объектов</w:t>
            </w:r>
            <w:proofErr w:type="gramEnd"/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 =          </w:t>
            </w:r>
            <w:r w:rsidRPr="006157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4"/>
              </w:rPr>
              <w:drawing>
                <wp:inline distT="0" distB="0" distL="0" distR="0" wp14:anchorId="66B2B421">
                  <wp:extent cx="4351655" cy="358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        –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gram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</w:t>
            </w:r>
            <w:proofErr w:type="gram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технологических нарушений, произошедших в муниципальном образовании в отчетный период;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КТНimax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время отключения коммунальных услуг в муниципальном образовании в отчетный период в связи с технологическими нарушениями;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Тimax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жителей, оказавшихся отключёнными от коммунальных услуг в муниципальном образовании в отчетный период в связи с технологическими нарушениями;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Жimax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>Nсокр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сокрытий фактов произошедших технологических нарушений на коммунальных объектах (одно сокрытие = 1 баллу).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При получении расчётного значения показателя, равного отрицательной величине, итоговое значение показателя принимается равным 0 баллам.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При этом учитываются только те технологические нарушения (аварии, инциденты) на коммунальных объектах, в результате которых под отключение попал (или мог попасть) 1 МКД и более. Внутридомовые неисправности, влекущие отключение отдельных стояков, в расчет не берутся.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40" w:rsidRPr="00615724" w:rsidRDefault="00615724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УК, ЕДДС</w:t>
            </w:r>
          </w:p>
        </w:tc>
      </w:tr>
      <w:tr w:rsidR="0047234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615724" w:rsidRDefault="00615724" w:rsidP="00472340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615724">
              <w:rPr>
                <w:rFonts w:ascii="Times New Roman" w:hAnsi="Times New Roman" w:cs="Times New Roman"/>
                <w:sz w:val="20"/>
                <w:lang w:val="ru-RU"/>
              </w:rPr>
              <w:t>Доля РСО, утвердивших инвестиционные программы в сфере теплоснабжения, водоснабжения и 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как значение отношение количества организаций, утвердивших инвестиционные программы, осуществляющих регулируемые виды деятельности в сфере теплоснабжения, водоснабжения и водоотведения, к общему количеству организаций, осуществляющих регулируемые виды деятельности на территории муниципального образования Московской, умноженное на 10. 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Чем больше организаций, утвердивших инвестиционные программы, тем выше балл, но не более 10 баллов. 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= 10×(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/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 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организаций, утвердивших инвестиционные программы (шт.);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организаций, осуществляющих регулируемые виды деятельности на территории муниципального образования Московской области (шт.).</w:t>
            </w:r>
          </w:p>
          <w:p w:rsidR="00472340" w:rsidRPr="00615724" w:rsidRDefault="00472340" w:rsidP="00B615E7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40" w:rsidRPr="00615724" w:rsidRDefault="00615724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организаций</w:t>
            </w:r>
          </w:p>
        </w:tc>
      </w:tr>
      <w:tr w:rsidR="0047234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615724" w:rsidRDefault="00615724" w:rsidP="00472340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615724">
              <w:rPr>
                <w:rFonts w:ascii="Times New Roman" w:hAnsi="Times New Roman" w:cs="Times New Roman"/>
                <w:sz w:val="20"/>
                <w:lang w:val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фактического выполнения заданий по подготовке объектов и муниципальных образований к отопительному периоду к плановым показателям.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по формулам: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4.1. ОЗП2-3 = 10×(ФВ/ПП)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ОЗП2-3 - оценка подготовки к отопительному периоду по итогам 2 и 3 квартала; 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ФВ – фактическое среднее значение выполнения плановых показателей подготовки объектов ЖКХ к отопительному периоду (в процентах) по итогам 2 и 3 квартала, согласно отчётам по форме 1-ЖКХ (зима) срочная;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ПП - плановые значения показателя подготовки объектов ЖКХ к отопительному периоду (в процентах) по итогам 2 и 3 квартала, устанавливаются решением Московского областного штаба по подготовке к осенне-зимнему периоду.  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4.2. ОЗП4 - оценка подготовки к отопительному периоду по итогам 4 квартала и года.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Определяется: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1) Для городского округа.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10 баллов, при получении городским округом от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паспорта готовности к отопительному периоду;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 xml:space="preserve">ОЗП4 = 2,5 балла при получении городским округом от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готовности к отопительному периоду;</w:t>
            </w:r>
          </w:p>
          <w:p w:rsidR="00472340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0 баллов при получении городским округом от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неготовности к отопительному периоду, либо непредставления документов и объектов к проверке.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40" w:rsidRPr="00615724" w:rsidRDefault="00615724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</w:t>
            </w:r>
          </w:p>
        </w:tc>
      </w:tr>
      <w:tr w:rsidR="0053786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26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.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IV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="0018424E"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«Энергосбережение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и повышение энергетической эффективности»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39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right="3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б1/б2*100%, где </w:t>
            </w:r>
          </w:p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собственности, ед.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615724" w:rsidRDefault="00537860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53786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AA424D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Бережливый учёт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как: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= (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Кмкд.тэ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) /4 x 100%,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где: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Кмкд.тэ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      </w:r>
          </w:p>
          <w:p w:rsidR="00537860" w:rsidRPr="00615724" w:rsidRDefault="00AA424D" w:rsidP="00B615E7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AA424D" w:rsidP="00AA424D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Ведомственные данные Министерства энергетики Московской области и Главного управления Московской области «Государственная жилищная инспекция Московской области».</w:t>
            </w:r>
          </w:p>
        </w:tc>
      </w:tr>
      <w:tr w:rsidR="0053786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62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" w:right="2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:rsidR="00537860" w:rsidRPr="00615724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(А, B, C, D)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 </w:t>
            </w:r>
          </w:p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537860" w:rsidRPr="00615724" w:rsidRDefault="00537860" w:rsidP="00537860">
            <w:pPr>
              <w:tabs>
                <w:tab w:val="center" w:pos="1809"/>
                <w:tab w:val="center" w:pos="2806"/>
                <w:tab w:val="center" w:pos="3997"/>
                <w:tab w:val="center" w:pos="5451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</w:t>
            </w:r>
          </w:p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собственности,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ед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</w:tbl>
    <w:p w:rsidR="00B615E7" w:rsidRPr="00615724" w:rsidRDefault="00B615E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</w:p>
    <w:p w:rsidR="0018424E" w:rsidRPr="00615724" w:rsidRDefault="0018424E">
      <w:pP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br w:type="page"/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>ПАСПОРТ ПОДПРОГРАММЫ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«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ЧИСТАЯ ВОДА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2126"/>
        <w:gridCol w:w="1323"/>
        <w:gridCol w:w="1323"/>
        <w:gridCol w:w="1323"/>
        <w:gridCol w:w="1323"/>
        <w:gridCol w:w="1323"/>
        <w:gridCol w:w="1323"/>
      </w:tblGrid>
      <w:tr w:rsidR="00537860" w:rsidRPr="00615724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615724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615724" w:rsidTr="00537860">
        <w:trPr>
          <w:trHeight w:val="676"/>
        </w:trPr>
        <w:tc>
          <w:tcPr>
            <w:tcW w:w="268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F7C04" w:rsidRPr="00615724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7C04" w:rsidRPr="00615724" w:rsidRDefault="006B321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341 203,20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7C04" w:rsidRPr="00615724" w:rsidRDefault="006B321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341 203</w:t>
            </w:r>
            <w:r w:rsidR="007F7C0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,20</w:t>
            </w:r>
          </w:p>
        </w:tc>
      </w:tr>
      <w:tr w:rsidR="007F7C04" w:rsidRPr="00615724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7 821,20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7 821,20</w:t>
            </w:r>
          </w:p>
        </w:tc>
      </w:tr>
      <w:tr w:rsidR="007F7C04" w:rsidRPr="00615724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98508414"/>
          </w:p>
        </w:tc>
        <w:tc>
          <w:tcPr>
            <w:tcW w:w="1984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Московской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     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7C04" w:rsidRPr="007F7C04" w:rsidRDefault="006B321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B321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154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21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7C04" w:rsidRPr="007F7C04" w:rsidRDefault="006B321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B321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154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21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7F7C04" w:rsidRPr="00615724" w:rsidTr="00537860">
        <w:trPr>
          <w:trHeight w:val="491"/>
        </w:trPr>
        <w:tc>
          <w:tcPr>
            <w:tcW w:w="2689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</w:tr>
      <w:bookmarkEnd w:id="3"/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ОАО «Водоканал» АО «Водоканал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Водоснабжение, водоотведение.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Систему водоснабжения и водоотведения городского округа Красногорск составляют 60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водозаборных уз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лов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 насосных станций водопровода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38 канализационных насосных станций,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419,1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водопроводных сетей,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345,4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канализационных сетей.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Водоучет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ВЗУ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Обобщённая характеристика основных мероприятий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 является обеспечение потребителей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основного мероприятия: «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приобретение, монтаж и ввод в эксплуатацию объектов водоснабжения (ВЗУ, ВНС, станций водоочистки) на территории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18424E" w:rsidRPr="00615724" w:rsidRDefault="0018424E">
      <w:pP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br w:type="page"/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«Чистая вода»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37"/>
        <w:gridCol w:w="1701"/>
        <w:gridCol w:w="1701"/>
        <w:gridCol w:w="984"/>
        <w:gridCol w:w="1135"/>
        <w:gridCol w:w="9"/>
        <w:gridCol w:w="1127"/>
        <w:gridCol w:w="17"/>
        <w:gridCol w:w="1118"/>
        <w:gridCol w:w="26"/>
        <w:gridCol w:w="1110"/>
        <w:gridCol w:w="34"/>
        <w:gridCol w:w="1102"/>
        <w:gridCol w:w="1418"/>
        <w:gridCol w:w="1559"/>
      </w:tblGrid>
      <w:tr w:rsidR="00537860" w:rsidRPr="00615724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678" w:type="dxa"/>
            <w:gridSpan w:val="9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615724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84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84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136" w:type="dxa"/>
            <w:gridSpan w:val="2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7F7C04" w:rsidRPr="00615724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bookmarkStart w:id="4" w:name="_Hlk498508694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</w:t>
            </w:r>
          </w:p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приобретение, монтаж и ввод в эксплуатацию объектов водоснабжения (ВЗУ,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ВНС, станций водоочистки) на территории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F7C04" w:rsidRPr="00615724" w:rsidRDefault="006B321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341 203,20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7C04" w:rsidRPr="00615724" w:rsidRDefault="006B321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341 203,20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7F7C04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7 821,20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7 821,20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F7C04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F7C04" w:rsidRPr="007F7C04" w:rsidRDefault="006B321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7C04" w:rsidRPr="007F7C04" w:rsidRDefault="006B321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F7C04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bookmarkEnd w:id="4"/>
      <w:tr w:rsidR="00537860" w:rsidRPr="00615724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ВЗУ № 1, г. Красногорск, ул. </w:t>
            </w:r>
            <w:proofErr w:type="spellStart"/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Комсомоль-ская</w:t>
            </w:r>
            <w:proofErr w:type="spellEnd"/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, д. 2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615724" w:rsidRDefault="00537860" w:rsidP="006B321E">
            <w:pPr>
              <w:spacing w:after="0" w:line="240" w:lineRule="auto"/>
              <w:ind w:right="-116" w:hanging="75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615724" w:rsidRDefault="00537860" w:rsidP="006B321E">
            <w:pPr>
              <w:spacing w:after="0" w:line="240" w:lineRule="auto"/>
              <w:ind w:right="-116" w:hanging="75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ВЗУ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№  6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  г. Красногорск, д/о "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Серебрян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-ка"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615724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238A7" w:rsidRPr="00615724" w:rsidTr="00BE6A5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1.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Капитальный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 xml:space="preserve">ремонт ВЗУ в пос. Архангельское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6238A7" w:rsidRPr="00615724" w:rsidRDefault="006238A7" w:rsidP="006238A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155 842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155 842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доли населения, обеспеченного доброкачественной питьевой водой</w:t>
            </w:r>
          </w:p>
        </w:tc>
      </w:tr>
      <w:tr w:rsidR="006238A7" w:rsidRPr="00615724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1 600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1 600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238A7" w:rsidRPr="00615724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38A7" w:rsidRPr="00615724" w:rsidRDefault="006238A7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BE6A5F" w:rsidRPr="00615724" w:rsidTr="00537860">
        <w:trPr>
          <w:trHeight w:val="1466"/>
        </w:trPr>
        <w:tc>
          <w:tcPr>
            <w:tcW w:w="567" w:type="dxa"/>
            <w:vMerge w:val="restart"/>
            <w:shd w:val="clear" w:color="auto" w:fill="auto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E6A5F" w:rsidRPr="00615724" w:rsidRDefault="006238A7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BE6A5F" w:rsidRPr="00615724" w:rsidRDefault="00BE6A5F" w:rsidP="0062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водозаборного узла</w:t>
            </w:r>
            <w:r w:rsidR="005D35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с обустройством на его территории станции обезжелезивания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 адресу: Московская область, городской округ Красногорск,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д.</w:t>
            </w:r>
            <w:r w:rsidR="006238A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Тимошкино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BE6A5F" w:rsidRPr="00615724" w:rsidTr="00DF6A80">
        <w:trPr>
          <w:trHeight w:val="1463"/>
        </w:trPr>
        <w:tc>
          <w:tcPr>
            <w:tcW w:w="567" w:type="dxa"/>
            <w:vMerge/>
            <w:shd w:val="clear" w:color="auto" w:fill="auto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6A5F" w:rsidRPr="00615724" w:rsidRDefault="00BE6A5F" w:rsidP="00BE6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987"/>
      <w:bookmarkEnd w:id="5"/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6238A7" w:rsidRPr="00615724" w:rsidRDefault="006238A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ПАСПОРТ ПОДПРОГРАММЫ II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«ОЧИСТКА СТОЧНЫХ ВОД»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126"/>
        <w:gridCol w:w="1393"/>
        <w:gridCol w:w="1394"/>
        <w:gridCol w:w="1394"/>
        <w:gridCol w:w="1394"/>
        <w:gridCol w:w="1394"/>
        <w:gridCol w:w="1394"/>
      </w:tblGrid>
      <w:tr w:rsidR="00537860" w:rsidRPr="00615724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615724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363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615724" w:rsidTr="00537860">
        <w:trPr>
          <w:trHeight w:val="455"/>
        </w:trPr>
        <w:tc>
          <w:tcPr>
            <w:tcW w:w="268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37860" w:rsidRPr="00615724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800 000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500 000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1 300 000</w:t>
            </w:r>
          </w:p>
        </w:tc>
      </w:tr>
      <w:tr w:rsidR="00537860" w:rsidRPr="00615724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312 000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195 000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507 000</w:t>
            </w:r>
          </w:p>
        </w:tc>
      </w:tr>
      <w:tr w:rsidR="00537860" w:rsidRPr="00615724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  МО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305 000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793 000</w:t>
            </w: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«Очистка сточных вод»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Принципами развития централизованной системы водоотведения являются: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Целью подпрограммы II «Очистка сточных вод» является очистка сточных вод до нормативных значений.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-</w:t>
      </w:r>
      <w:r w:rsidRPr="0061572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61572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го</w:t>
      </w:r>
      <w:proofErr w:type="spellEnd"/>
      <w:r w:rsidRPr="0061572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Красногорск.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Перечень мероприятий подпрограммы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II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«Очистка сточных вод»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701"/>
        <w:gridCol w:w="1842"/>
        <w:gridCol w:w="993"/>
        <w:gridCol w:w="992"/>
        <w:gridCol w:w="992"/>
        <w:gridCol w:w="709"/>
        <w:gridCol w:w="709"/>
        <w:gridCol w:w="708"/>
        <w:gridCol w:w="1560"/>
        <w:gridCol w:w="1530"/>
      </w:tblGrid>
      <w:tr w:rsidR="00537860" w:rsidRPr="00615724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подпрограммы</w:t>
            </w:r>
          </w:p>
        </w:tc>
      </w:tr>
      <w:tr w:rsidR="00537860" w:rsidRPr="00615724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Строительство, реконструкция,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капитальный ремонт, приобретение, монтаж и ввод в эксплуатацию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объектов очистки сточных вод на территории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Управление архитектуры и строительства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615724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615724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01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оличества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ых объектов очистки сточных вод суммарной производительностью</w:t>
            </w:r>
          </w:p>
          <w:p w:rsidR="00537860" w:rsidRPr="00615724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а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507 000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312 000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793 000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305 000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537860" w:rsidRPr="00615724" w:rsidRDefault="00537860" w:rsidP="0036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Реконструкц</w:t>
            </w:r>
            <w:r w:rsidR="00363D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ия канализационного коллектора 2Ф-1200 мм от КНС-1 </w:t>
            </w:r>
            <w:proofErr w:type="spellStart"/>
            <w:r w:rsidR="00363D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="00363D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камеры </w:t>
            </w:r>
            <w:r w:rsidR="00363D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на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левом берегу р</w:t>
            </w:r>
            <w:r w:rsidR="00363D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еки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Москвы до</w:t>
            </w:r>
            <w:r w:rsidR="00363D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камеры с регулирующими задвижками у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пешеходного моста </w:t>
            </w:r>
            <w:r w:rsidR="00363D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на правом берегу с </w:t>
            </w:r>
            <w:proofErr w:type="spellStart"/>
            <w:r w:rsidR="00363D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="00363D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="00363D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переходом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через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реку </w:t>
            </w:r>
            <w:r w:rsidR="00363D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Москву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Управление архитектуры и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троительства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615724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213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Увеличение доли сточных вод, очищенных до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нормативных значений, в общем объеме сточных вод, пропущенных через очистные сооружения</w:t>
            </w:r>
          </w:p>
          <w:p w:rsidR="00537860" w:rsidRPr="00615724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201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Увеличениек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а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восстановленных объектов очистки сточных вод суммарной производительностью</w:t>
            </w:r>
          </w:p>
          <w:p w:rsidR="00537860" w:rsidRPr="00615724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а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537860" w:rsidRPr="00615724" w:rsidTr="00537860">
        <w:trPr>
          <w:trHeight w:val="112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507 000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312 000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1166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842" w:type="dxa"/>
            <w:shd w:val="clear" w:color="auto" w:fill="auto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793 000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305 000</w:t>
            </w:r>
          </w:p>
        </w:tc>
        <w:tc>
          <w:tcPr>
            <w:tcW w:w="70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238A7" w:rsidRPr="00615724" w:rsidTr="00537860">
        <w:trPr>
          <w:trHeight w:val="1166"/>
        </w:trPr>
        <w:tc>
          <w:tcPr>
            <w:tcW w:w="567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1.2</w:t>
            </w:r>
          </w:p>
        </w:tc>
        <w:tc>
          <w:tcPr>
            <w:tcW w:w="2297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238A7" w:rsidRPr="00615724" w:rsidRDefault="006238A7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8A7" w:rsidRPr="00615724" w:rsidRDefault="006238A7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8A7" w:rsidRPr="00615724" w:rsidRDefault="006238A7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238A7" w:rsidRPr="00615724" w:rsidRDefault="006238A7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ПАСПОРТ ПОДПРОГРАММЫ II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«СОЗДАНИЕ УСЛОВИЙ ДЛЯ ОБЕСПЕЧЕНИЯ КАЧЕСТВЕННЫМИ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ЖИЛИЩНО-КОММУНАЛЬНЫМИ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615724" w:rsidTr="00537860">
        <w:trPr>
          <w:trHeight w:val="563"/>
        </w:trPr>
        <w:tc>
          <w:tcPr>
            <w:tcW w:w="2547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615724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615724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F7C04" w:rsidRPr="00615724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C04" w:rsidRPr="00615724" w:rsidRDefault="007F7C04" w:rsidP="006B32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321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974 525,10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394 091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418 909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6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B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847 525,10</w:t>
            </w:r>
          </w:p>
        </w:tc>
      </w:tr>
      <w:tr w:rsidR="007F7C04" w:rsidRPr="00615724" w:rsidTr="00537860">
        <w:trPr>
          <w:trHeight w:val="443"/>
        </w:trPr>
        <w:tc>
          <w:tcPr>
            <w:tcW w:w="2547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615724" w:rsidRDefault="006B321E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569 956,14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334 091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358 909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6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6B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262956,14</w:t>
            </w:r>
          </w:p>
        </w:tc>
      </w:tr>
      <w:tr w:rsidR="007F7C04" w:rsidRPr="00615724" w:rsidTr="007F7C04">
        <w:trPr>
          <w:trHeight w:val="407"/>
        </w:trPr>
        <w:tc>
          <w:tcPr>
            <w:tcW w:w="2547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МО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1 319 568,96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1 319 568,96</w:t>
            </w:r>
          </w:p>
        </w:tc>
      </w:tr>
      <w:tr w:rsidR="007F7C04" w:rsidRPr="00615724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193547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Общая характеристика сферы реализации подпрограммы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основные проблемы и целесообразность их решения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537860">
      <w:pPr>
        <w:spacing w:after="0" w:line="240" w:lineRule="auto"/>
        <w:ind w:left="-15" w:right="2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Развитие коммунального комплекса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:rsidR="00537860" w:rsidRPr="00615724" w:rsidRDefault="00537860" w:rsidP="00537860">
      <w:pPr>
        <w:spacing w:after="0" w:line="240" w:lineRule="auto"/>
        <w:ind w:left="-15" w:right="283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</w:t>
      </w:r>
      <w:proofErr w:type="gram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обслуживание инженерных сетей и сооружений коммунального назначения</w:t>
      </w:r>
      <w:proofErr w:type="gram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осуществляют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основном ПАО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37860" w:rsidRPr="00615724" w:rsidRDefault="00537860" w:rsidP="00537860">
      <w:pPr>
        <w:spacing w:after="0" w:line="240" w:lineRule="auto"/>
        <w:ind w:left="-15" w:right="28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Производственная деятельность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водоотведения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энергоснабжения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 </w:t>
      </w:r>
    </w:p>
    <w:p w:rsidR="00537860" w:rsidRPr="00615724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:rsidR="00537860" w:rsidRPr="00615724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Администрацией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615724" w:rsidRDefault="00537860" w:rsidP="00537860">
      <w:pPr>
        <w:spacing w:after="0" w:line="240" w:lineRule="auto"/>
        <w:ind w:left="-15" w:right="28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615724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:rsidR="00537860" w:rsidRPr="00615724" w:rsidRDefault="00537860" w:rsidP="00537860">
      <w:pPr>
        <w:spacing w:after="0" w:line="240" w:lineRule="auto"/>
        <w:ind w:left="-15" w:right="287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:rsidR="00537860" w:rsidRPr="00615724" w:rsidRDefault="00537860" w:rsidP="00537860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:rsidR="00B615E7" w:rsidRPr="00615724" w:rsidRDefault="00537860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615724" w:rsidRDefault="00537860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615724" w:rsidRDefault="00537860" w:rsidP="00537860">
      <w:pPr>
        <w:spacing w:after="0" w:line="240" w:lineRule="auto"/>
        <w:ind w:left="-15" w:right="27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жилищно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615724" w:rsidRDefault="00537860" w:rsidP="00537860">
      <w:pPr>
        <w:tabs>
          <w:tab w:val="center" w:pos="4467"/>
        </w:tabs>
        <w:spacing w:after="0" w:line="240" w:lineRule="auto"/>
        <w:ind w:left="-15" w:firstLine="86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основного мероприятия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615724" w:rsidRDefault="00537860" w:rsidP="00537860">
      <w:pPr>
        <w:numPr>
          <w:ilvl w:val="0"/>
          <w:numId w:val="9"/>
        </w:numPr>
        <w:spacing w:after="12" w:line="268" w:lineRule="auto"/>
        <w:ind w:hanging="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 приобретение,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193547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193547" w:rsidRPr="00615724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III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tbl>
      <w:tblPr>
        <w:tblW w:w="157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992"/>
        <w:gridCol w:w="992"/>
        <w:gridCol w:w="851"/>
        <w:gridCol w:w="708"/>
        <w:gridCol w:w="1418"/>
        <w:gridCol w:w="1559"/>
      </w:tblGrid>
      <w:tr w:rsidR="00537860" w:rsidRPr="00615724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меро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приятия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Источники </w:t>
            </w:r>
            <w:proofErr w:type="spellStart"/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финанси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Объём </w:t>
            </w:r>
            <w:proofErr w:type="spellStart"/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финанси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рования</w:t>
            </w:r>
            <w:proofErr w:type="spellEnd"/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мероприятия в году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предшест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вующему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году начала реализации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. программы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615724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 приобретение,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монтаж и ввод в эксплуатацию объектов коммунальной инфраструктуры на территории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124 560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7F7C04" w:rsidP="001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0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847 525,10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6B321E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1 974 525,10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394 091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418 909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Управление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6 650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BE6A5F" w:rsidP="001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262 956,14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6B321E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569 956,14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334 091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358 909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F7C04" w:rsidRPr="00615724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17 910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1 319 568,96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1 319 568,96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2300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Организация обеспечения надежного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тепло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снабжения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потребителей, в том числе в случае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неис-полнения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тепло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сетевыми организациями своих обязательств,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либо отказа указан-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ных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организаций от исполнения своих обязательств, включая работы по подготовке к зиме, погашению задолженности, приводящей к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сни-жению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надежности теплоснабжения, во-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доснабжения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, водоотведения и др.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2070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Предоставление муниципальной гарантии на цели, связанные с погашением кредиторской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задолженности  предприятий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, предоставляющих жилищно-коммунальные услуги населению, за энергоносители и за услуги водо-снабжения и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1531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Актуализация схем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 xml:space="preserve">теплоснабжения,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во-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доснабжения</w:t>
            </w:r>
            <w:proofErr w:type="spellEnd"/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и водоотведения на территории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Проектирование подключения участков многодетных семей к инженерным сетям водоснабжения и водоотведения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1174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Приём поверхностных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699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F77944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№ 4, с отключением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 xml:space="preserve">и выводом из эксплуатации ЦТП №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  с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последующим его демонтажем по адресу:  пос. Архангельское, г. о.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615724" w:rsidRDefault="004A54EA" w:rsidP="00537860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52 235,27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615724" w:rsidRDefault="004A54EA" w:rsidP="00537860">
            <w:pPr>
              <w:spacing w:after="0" w:line="240" w:lineRule="auto"/>
              <w:ind w:right="-106" w:hanging="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52 235,27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восстановленных объектов коммунальной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инфраструктуры</w:t>
            </w:r>
          </w:p>
        </w:tc>
      </w:tr>
      <w:tr w:rsidR="00537860" w:rsidRPr="00615724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522,35</w:t>
            </w:r>
          </w:p>
        </w:tc>
        <w:tc>
          <w:tcPr>
            <w:tcW w:w="1276" w:type="dxa"/>
            <w:vAlign w:val="center"/>
          </w:tcPr>
          <w:p w:rsidR="00537860" w:rsidRPr="00615724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522,35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 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4A54EA" w:rsidP="00537860">
            <w:pPr>
              <w:spacing w:after="0" w:line="240" w:lineRule="auto"/>
              <w:ind w:right="-250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51 712,92</w:t>
            </w:r>
          </w:p>
        </w:tc>
        <w:tc>
          <w:tcPr>
            <w:tcW w:w="1276" w:type="dxa"/>
            <w:vAlign w:val="center"/>
          </w:tcPr>
          <w:p w:rsidR="00537860" w:rsidRPr="00615724" w:rsidRDefault="00F77944" w:rsidP="00537860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51 712,92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70F3" w:rsidRPr="00615724" w:rsidTr="00F77944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Реконструкция тепловых сетей отопления и горячего водо-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снабжения  по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адресу: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Красногорск, пос. Архангельское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480 274,93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480 274,93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70F3" w:rsidRPr="00615724" w:rsidTr="00F77944">
        <w:trPr>
          <w:trHeight w:val="844"/>
        </w:trPr>
        <w:tc>
          <w:tcPr>
            <w:tcW w:w="567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4 802,93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4 802,93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70F3" w:rsidRPr="00615724" w:rsidTr="00F77944">
        <w:trPr>
          <w:trHeight w:val="844"/>
        </w:trPr>
        <w:tc>
          <w:tcPr>
            <w:tcW w:w="567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475 472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475 472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77944" w:rsidRPr="00615724" w:rsidTr="00F77944">
        <w:trPr>
          <w:trHeight w:val="481"/>
        </w:trPr>
        <w:tc>
          <w:tcPr>
            <w:tcW w:w="567" w:type="dxa"/>
            <w:vMerge w:val="restart"/>
            <w:shd w:val="clear" w:color="auto" w:fill="auto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944" w:rsidRPr="00615724" w:rsidRDefault="00F77944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44" w:rsidRPr="00615724" w:rsidRDefault="00B95B1A" w:rsidP="00F77944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353 760,43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44" w:rsidRPr="00615724" w:rsidRDefault="00B95B1A" w:rsidP="00F77944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353 760,43</w:t>
            </w:r>
          </w:p>
        </w:tc>
        <w:tc>
          <w:tcPr>
            <w:tcW w:w="992" w:type="dxa"/>
            <w:vAlign w:val="center"/>
          </w:tcPr>
          <w:p w:rsidR="00F77944" w:rsidRPr="00615724" w:rsidRDefault="00F77944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4A54EA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3 537,43</w:t>
            </w:r>
          </w:p>
        </w:tc>
        <w:tc>
          <w:tcPr>
            <w:tcW w:w="1276" w:type="dxa"/>
            <w:vAlign w:val="center"/>
          </w:tcPr>
          <w:p w:rsidR="00537860" w:rsidRPr="00615724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3 537,43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B95B1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350 223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B95B1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350 223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DE28C8">
        <w:trPr>
          <w:trHeight w:val="166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наружных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адресу: 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45 650,50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6 050,50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6 050,50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39</w:t>
            </w: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39</w:t>
            </w: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DE28C8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канализационных  сетей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, по адресу: 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Красногорск, пос. Архангельское, территория музея -  усадьбы "Архангельское" и прилегающая территория. (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  том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8 036,30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8 036,30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34 650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34 650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EE52F3" w:rsidTr="00A62AFD">
        <w:trPr>
          <w:trHeight w:val="195"/>
        </w:trPr>
        <w:tc>
          <w:tcPr>
            <w:tcW w:w="567" w:type="dxa"/>
            <w:vMerge w:val="restart"/>
            <w:shd w:val="clear" w:color="auto" w:fill="auto"/>
          </w:tcPr>
          <w:p w:rsidR="00537860" w:rsidRPr="00EE52F3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EE52F3" w:rsidRDefault="004A54EA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Капитальный ремонт КНС 1, КСН </w:t>
            </w:r>
            <w:proofErr w:type="gramStart"/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  пос.</w:t>
            </w:r>
            <w:proofErr w:type="gramEnd"/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Архангельское городской округ Красногорск санаторий Архангельское и прилегающая </w:t>
            </w: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застройка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EE52F3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EE52F3" w:rsidRDefault="00B95B1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EE52F3" w:rsidRDefault="00B95B1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92" w:type="dxa"/>
            <w:vAlign w:val="center"/>
          </w:tcPr>
          <w:p w:rsidR="00537860" w:rsidRPr="00EE52F3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EE52F3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EE52F3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EE52F3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4A54EA" w:rsidRPr="00EE52F3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4A54EA" w:rsidRPr="00EE52F3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A54EA" w:rsidRPr="00EE52F3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4EA" w:rsidRPr="00EE52F3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A54EA" w:rsidRPr="00EE52F3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4EA" w:rsidRPr="00EE52F3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A54EA" w:rsidRPr="00EE52F3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4A54EA" w:rsidRPr="00EE52F3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4A54EA" w:rsidRPr="00EE52F3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A54EA" w:rsidRPr="00EE52F3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A54EA" w:rsidRPr="00EE52F3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A54EA" w:rsidRPr="00EE52F3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4A54EA" w:rsidRPr="00EE52F3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54EA" w:rsidRPr="00EE52F3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A54EA" w:rsidRPr="00EE52F3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4A54EA" w:rsidRPr="00EE52F3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A54EA" w:rsidRPr="00EE52F3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4EA" w:rsidRPr="00EE52F3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54EA" w:rsidRPr="00EE52F3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4EA" w:rsidRPr="00EE52F3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A54EA" w:rsidRPr="00EE52F3" w:rsidRDefault="00B95B1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1276" w:type="dxa"/>
            <w:vAlign w:val="center"/>
          </w:tcPr>
          <w:p w:rsidR="004A54EA" w:rsidRPr="00EE52F3" w:rsidRDefault="00B95B1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992" w:type="dxa"/>
            <w:vAlign w:val="center"/>
          </w:tcPr>
          <w:p w:rsidR="004A54EA" w:rsidRPr="00EE52F3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A54EA" w:rsidRPr="00EE52F3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A54EA" w:rsidRPr="00EE52F3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A54EA" w:rsidRPr="00EE52F3" w:rsidRDefault="004A54EA" w:rsidP="004A54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4A54EA" w:rsidRPr="00EE52F3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54EA" w:rsidRPr="00EE52F3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EE52F3" w:rsidTr="006F23F4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6F23F4" w:rsidRPr="00EE52F3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F23F4" w:rsidRPr="00615724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Капитальный ремонт наружной водопроводной сети п. Архангельское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23F4" w:rsidRPr="00615724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F23F4" w:rsidRPr="00EE52F3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Default="006F23F4" w:rsidP="006F23F4">
            <w:pPr>
              <w:jc w:val="center"/>
            </w:pPr>
            <w:r w:rsidRPr="004061E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Default="006F23F4" w:rsidP="006F23F4">
            <w:pPr>
              <w:jc w:val="center"/>
            </w:pPr>
            <w:r w:rsidRPr="004061E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23F4" w:rsidRPr="00EE52F3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3F4" w:rsidRPr="00EE52F3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EE52F3" w:rsidTr="006F23F4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6F23F4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F23F4" w:rsidRPr="00615724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23F4" w:rsidRPr="00615724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23F4" w:rsidRPr="00EE52F3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Default="006F23F4" w:rsidP="006F23F4">
            <w:pPr>
              <w:jc w:val="center"/>
            </w:pPr>
            <w:r w:rsidRPr="004061E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Default="006F23F4" w:rsidP="006F23F4">
            <w:pPr>
              <w:jc w:val="center"/>
            </w:pPr>
            <w:r w:rsidRPr="004061E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F23F4" w:rsidRPr="00EE52F3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3F4" w:rsidRPr="00EE52F3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67C93" w:rsidRPr="00615724" w:rsidTr="00537860">
        <w:trPr>
          <w:trHeight w:val="218"/>
        </w:trPr>
        <w:tc>
          <w:tcPr>
            <w:tcW w:w="567" w:type="dxa"/>
            <w:vMerge w:val="restart"/>
            <w:shd w:val="clear" w:color="auto" w:fill="auto"/>
          </w:tcPr>
          <w:p w:rsidR="00F67C93" w:rsidRPr="00615724" w:rsidRDefault="00EE52F3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</w:t>
            </w:r>
            <w:r w:rsidR="0005698C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67C93" w:rsidRPr="00615724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уставного капитала ПАО «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Красногорская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теплосеть»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C93" w:rsidRPr="00615724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67C93" w:rsidRPr="00615724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C93" w:rsidRPr="00615724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67C93" w:rsidRPr="00615724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F67C93" w:rsidRPr="00615724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F67C93" w:rsidRPr="00615724" w:rsidRDefault="00F67C93" w:rsidP="00F67C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7C93" w:rsidRPr="00615724" w:rsidRDefault="00F67C93" w:rsidP="00F67C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67C93" w:rsidRPr="00615724" w:rsidRDefault="00F67C93" w:rsidP="00F67C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67C93" w:rsidRPr="00615724" w:rsidRDefault="00F67C93" w:rsidP="00F67C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7C93" w:rsidRPr="00615724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C93" w:rsidRPr="00615724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EE52F3" w:rsidTr="00537860">
        <w:trPr>
          <w:trHeight w:val="256"/>
        </w:trPr>
        <w:tc>
          <w:tcPr>
            <w:tcW w:w="567" w:type="dxa"/>
            <w:vMerge w:val="restart"/>
            <w:shd w:val="clear" w:color="auto" w:fill="auto"/>
          </w:tcPr>
          <w:p w:rsidR="00537860" w:rsidRPr="00EE52F3" w:rsidRDefault="0005698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Проектирование, реконструкция, строительство, </w:t>
            </w:r>
          </w:p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ремонт и техническое обслуживание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EE52F3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EE52F3" w:rsidRDefault="00EE52F3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603 927,95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EE52F3" w:rsidRDefault="00EE52F3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72 927,95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EE52F3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253 091</w:t>
            </w:r>
          </w:p>
        </w:tc>
        <w:tc>
          <w:tcPr>
            <w:tcW w:w="992" w:type="dxa"/>
            <w:vAlign w:val="center"/>
          </w:tcPr>
          <w:p w:rsidR="00537860" w:rsidRPr="00EE52F3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277 909</w:t>
            </w:r>
          </w:p>
        </w:tc>
        <w:tc>
          <w:tcPr>
            <w:tcW w:w="851" w:type="dxa"/>
            <w:vAlign w:val="center"/>
          </w:tcPr>
          <w:p w:rsidR="00537860" w:rsidRPr="00EE52F3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EE52F3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EE52F3" w:rsidRPr="00615724" w:rsidTr="00537860">
        <w:trPr>
          <w:trHeight w:val="1849"/>
        </w:trPr>
        <w:tc>
          <w:tcPr>
            <w:tcW w:w="567" w:type="dxa"/>
            <w:vMerge/>
            <w:shd w:val="clear" w:color="auto" w:fill="auto"/>
          </w:tcPr>
          <w:p w:rsidR="00EE52F3" w:rsidRPr="00EE52F3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2F3" w:rsidRPr="00EE52F3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52F3" w:rsidRPr="00EE52F3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E52F3" w:rsidRPr="00EE52F3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52F3" w:rsidRPr="00EE52F3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E52F3" w:rsidRPr="00EE52F3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603 927,95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F3" w:rsidRPr="00EE52F3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72 927,95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2F3" w:rsidRPr="00EE52F3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253 091</w:t>
            </w:r>
          </w:p>
        </w:tc>
        <w:tc>
          <w:tcPr>
            <w:tcW w:w="992" w:type="dxa"/>
            <w:vAlign w:val="center"/>
          </w:tcPr>
          <w:p w:rsidR="00EE52F3" w:rsidRPr="00EE52F3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277 909</w:t>
            </w:r>
          </w:p>
        </w:tc>
        <w:tc>
          <w:tcPr>
            <w:tcW w:w="851" w:type="dxa"/>
            <w:vAlign w:val="center"/>
          </w:tcPr>
          <w:p w:rsidR="00EE52F3" w:rsidRPr="00EE52F3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E52F3" w:rsidRPr="00615724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E52F3" w:rsidRPr="00615724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52F3" w:rsidRPr="00615724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906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</w:t>
            </w:r>
            <w:r w:rsidR="0005698C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жилых домов №4,6,8,10,16,18,20 с перекладкой тепловых сетей большего диаметра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05698C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28 750</w:t>
            </w:r>
          </w:p>
        </w:tc>
        <w:tc>
          <w:tcPr>
            <w:tcW w:w="1276" w:type="dxa"/>
            <w:vAlign w:val="center"/>
          </w:tcPr>
          <w:p w:rsidR="00537860" w:rsidRPr="00615724" w:rsidRDefault="0005698C" w:rsidP="0005698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28 750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восстановленных объектов коммунальной инфраструктуры</w:t>
            </w:r>
          </w:p>
        </w:tc>
      </w:tr>
      <w:tr w:rsidR="0005698C" w:rsidRPr="00615724" w:rsidTr="0005698C">
        <w:trPr>
          <w:trHeight w:val="2070"/>
        </w:trPr>
        <w:tc>
          <w:tcPr>
            <w:tcW w:w="567" w:type="dxa"/>
            <w:vMerge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5698C" w:rsidRDefault="0005698C" w:rsidP="0005698C">
            <w:pPr>
              <w:jc w:val="center"/>
            </w:pPr>
            <w:r w:rsidRPr="00C6692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28 750</w:t>
            </w:r>
          </w:p>
        </w:tc>
        <w:tc>
          <w:tcPr>
            <w:tcW w:w="1276" w:type="dxa"/>
            <w:vAlign w:val="center"/>
          </w:tcPr>
          <w:p w:rsidR="0005698C" w:rsidRDefault="0005698C" w:rsidP="0005698C">
            <w:pPr>
              <w:jc w:val="center"/>
            </w:pPr>
            <w:r w:rsidRPr="00C6692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28 750</w:t>
            </w:r>
          </w:p>
        </w:tc>
        <w:tc>
          <w:tcPr>
            <w:tcW w:w="992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5698C" w:rsidRPr="00615724" w:rsidTr="0005698C">
        <w:trPr>
          <w:trHeight w:val="1038"/>
        </w:trPr>
        <w:tc>
          <w:tcPr>
            <w:tcW w:w="567" w:type="dxa"/>
            <w:vMerge w:val="restart"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Разработка проекта ГВС жилых домов №1,3а,12, 22, 24 ул. Панфилова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5698C" w:rsidRDefault="0005698C" w:rsidP="0005698C">
            <w:pPr>
              <w:jc w:val="center"/>
            </w:pPr>
            <w:r w:rsidRPr="00470C6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276" w:type="dxa"/>
            <w:vAlign w:val="center"/>
          </w:tcPr>
          <w:p w:rsidR="0005698C" w:rsidRDefault="0005698C" w:rsidP="0005698C">
            <w:pPr>
              <w:jc w:val="center"/>
            </w:pPr>
            <w:r w:rsidRPr="00470C6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92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5698C" w:rsidRPr="00615724" w:rsidTr="0005698C">
        <w:trPr>
          <w:trHeight w:val="1038"/>
        </w:trPr>
        <w:tc>
          <w:tcPr>
            <w:tcW w:w="567" w:type="dxa"/>
            <w:vMerge/>
            <w:shd w:val="clear" w:color="auto" w:fill="auto"/>
          </w:tcPr>
          <w:p w:rsidR="0005698C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5698C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698C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5698C" w:rsidRDefault="0005698C" w:rsidP="0005698C">
            <w:pPr>
              <w:jc w:val="center"/>
            </w:pPr>
            <w:r w:rsidRPr="00470C6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276" w:type="dxa"/>
            <w:vAlign w:val="center"/>
          </w:tcPr>
          <w:p w:rsidR="0005698C" w:rsidRDefault="0005698C" w:rsidP="0005698C">
            <w:pPr>
              <w:jc w:val="center"/>
            </w:pPr>
            <w:r w:rsidRPr="00470C6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92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66467" w:rsidRPr="00615724" w:rsidTr="00E66467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Техническое перевооружение ЦТП-3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Default="00E66467" w:rsidP="00E66467">
            <w:pPr>
              <w:jc w:val="center"/>
            </w:pPr>
            <w:r w:rsidRPr="000B1B9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6" w:type="dxa"/>
            <w:vAlign w:val="center"/>
          </w:tcPr>
          <w:p w:rsidR="00E66467" w:rsidRDefault="00E66467" w:rsidP="00E66467">
            <w:pPr>
              <w:jc w:val="center"/>
            </w:pPr>
            <w:r w:rsidRPr="000B1B9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66467" w:rsidRPr="00615724" w:rsidTr="00E66467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Default="00E66467" w:rsidP="00E66467">
            <w:pPr>
              <w:jc w:val="center"/>
            </w:pPr>
            <w:r w:rsidRPr="000B1B9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6" w:type="dxa"/>
            <w:vAlign w:val="center"/>
          </w:tcPr>
          <w:p w:rsidR="00E66467" w:rsidRDefault="00E66467" w:rsidP="00E66467">
            <w:pPr>
              <w:jc w:val="center"/>
            </w:pPr>
            <w:r w:rsidRPr="000B1B9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26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E6646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Ремонт сети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водопровода по адресу: Московская область,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Гольево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, от ул. Новая Слободка до СПК "Урожай-2"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1266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E52F3" w:rsidRPr="00615724" w:rsidTr="00EE52F3">
        <w:trPr>
          <w:trHeight w:val="309"/>
        </w:trPr>
        <w:tc>
          <w:tcPr>
            <w:tcW w:w="567" w:type="dxa"/>
            <w:vMerge w:val="restart"/>
            <w:shd w:val="clear" w:color="auto" w:fill="auto"/>
          </w:tcPr>
          <w:p w:rsidR="00EE52F3" w:rsidRPr="00615724" w:rsidRDefault="00EE52F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</w:t>
            </w:r>
            <w:r w:rsidR="005D32A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E52F3" w:rsidRPr="00615724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Капитальный ремонт сетей отопления и горячего водоснабжения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52F3" w:rsidRPr="00615724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EE52F3" w:rsidRPr="00615724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52F3" w:rsidRPr="00615724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EE52F3" w:rsidRDefault="00EE52F3" w:rsidP="00EE52F3">
            <w:pPr>
              <w:jc w:val="center"/>
            </w:pPr>
            <w:r w:rsidRPr="00CC4A8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22 002</w:t>
            </w:r>
          </w:p>
        </w:tc>
        <w:tc>
          <w:tcPr>
            <w:tcW w:w="1276" w:type="dxa"/>
          </w:tcPr>
          <w:p w:rsidR="00EE52F3" w:rsidRDefault="00EE52F3" w:rsidP="00EE52F3">
            <w:pPr>
              <w:jc w:val="center"/>
            </w:pPr>
            <w:r w:rsidRPr="00CC4A8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22 002</w:t>
            </w:r>
          </w:p>
        </w:tc>
        <w:tc>
          <w:tcPr>
            <w:tcW w:w="992" w:type="dxa"/>
            <w:vAlign w:val="center"/>
          </w:tcPr>
          <w:p w:rsidR="00EE52F3" w:rsidRPr="00615724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E52F3" w:rsidRPr="00615724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E52F3" w:rsidRPr="00615724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E52F3" w:rsidRPr="00615724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52F3" w:rsidRPr="00615724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52F3" w:rsidRPr="00615724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1032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EE52F3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22 002</w:t>
            </w:r>
          </w:p>
        </w:tc>
        <w:tc>
          <w:tcPr>
            <w:tcW w:w="1276" w:type="dxa"/>
            <w:vAlign w:val="center"/>
          </w:tcPr>
          <w:p w:rsidR="00537860" w:rsidRPr="00615724" w:rsidRDefault="00EE52F3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22 002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A54EA" w:rsidRPr="00615724" w:rsidTr="00DE28C8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4A54EA" w:rsidRPr="00615724" w:rsidRDefault="005D32A3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54EA" w:rsidRPr="00615724" w:rsidRDefault="00B615E7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4A54EA" w:rsidRPr="00615724" w:rsidTr="00537860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F2992" w:rsidRPr="00615724" w:rsidTr="006F5D91">
        <w:trPr>
          <w:trHeight w:val="402"/>
        </w:trPr>
        <w:tc>
          <w:tcPr>
            <w:tcW w:w="567" w:type="dxa"/>
            <w:vMerge w:val="restart"/>
            <w:shd w:val="clear" w:color="auto" w:fill="auto"/>
          </w:tcPr>
          <w:p w:rsidR="008F2992" w:rsidRPr="00615724" w:rsidRDefault="005D32A3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F2992" w:rsidRPr="00615724" w:rsidRDefault="00B615E7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Капитальный ремонт водопроводных сетей по адресу: городской округ Красногорск, пос. Архангельское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F2992" w:rsidRPr="00615724" w:rsidRDefault="00193547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354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47 991,04</w:t>
            </w:r>
          </w:p>
        </w:tc>
        <w:tc>
          <w:tcPr>
            <w:tcW w:w="1276" w:type="dxa"/>
            <w:vAlign w:val="center"/>
          </w:tcPr>
          <w:p w:rsidR="008F2992" w:rsidRPr="00615724" w:rsidRDefault="00193547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47 991,04</w:t>
            </w:r>
          </w:p>
        </w:tc>
        <w:tc>
          <w:tcPr>
            <w:tcW w:w="992" w:type="dxa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F2992" w:rsidRPr="00615724" w:rsidTr="00BE6A5F">
        <w:trPr>
          <w:trHeight w:val="402"/>
        </w:trPr>
        <w:tc>
          <w:tcPr>
            <w:tcW w:w="567" w:type="dxa"/>
            <w:vMerge/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F2992" w:rsidRPr="00615724" w:rsidRDefault="00193547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43 191,04</w:t>
            </w:r>
          </w:p>
        </w:tc>
        <w:tc>
          <w:tcPr>
            <w:tcW w:w="1276" w:type="dxa"/>
            <w:vAlign w:val="center"/>
          </w:tcPr>
          <w:p w:rsidR="008F2992" w:rsidRPr="00615724" w:rsidRDefault="00193547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354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992" w:type="dxa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F2992" w:rsidRPr="00615724" w:rsidTr="00537860">
        <w:trPr>
          <w:trHeight w:val="804"/>
        </w:trPr>
        <w:tc>
          <w:tcPr>
            <w:tcW w:w="567" w:type="dxa"/>
            <w:vMerge/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1276" w:type="dxa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992" w:type="dxa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F2992" w:rsidRPr="00615724" w:rsidRDefault="008F2992" w:rsidP="008F2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70F3" w:rsidRPr="00615724" w:rsidTr="00AA70F3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AA70F3" w:rsidRPr="00615724" w:rsidRDefault="005D32A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1.22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70F3" w:rsidRPr="00615724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6826,00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6 826,00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70F3" w:rsidRPr="00615724" w:rsidRDefault="001066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ТУ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Ильинское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70F3" w:rsidRPr="00615724" w:rsidTr="00AA70F3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0F3" w:rsidRPr="00615724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6826,00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6 826,00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70F3" w:rsidRPr="00615724" w:rsidTr="00AA70F3">
        <w:trPr>
          <w:trHeight w:val="920"/>
        </w:trPr>
        <w:tc>
          <w:tcPr>
            <w:tcW w:w="567" w:type="dxa"/>
            <w:vMerge w:val="restart"/>
            <w:shd w:val="clear" w:color="auto" w:fill="auto"/>
          </w:tcPr>
          <w:p w:rsidR="00AA70F3" w:rsidRPr="00615724" w:rsidRDefault="005D32A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г.о.Красногорск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, музей-усадьба Архангельское и прилегающая застройка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70F3" w:rsidRPr="00615724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70F3" w:rsidRPr="00615724" w:rsidTr="00AA70F3">
        <w:trPr>
          <w:trHeight w:val="920"/>
        </w:trPr>
        <w:tc>
          <w:tcPr>
            <w:tcW w:w="567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0F3" w:rsidRPr="00615724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70F3" w:rsidRPr="00615724" w:rsidTr="00AA70F3">
        <w:trPr>
          <w:trHeight w:val="920"/>
        </w:trPr>
        <w:tc>
          <w:tcPr>
            <w:tcW w:w="567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0F3" w:rsidRPr="00615724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66467" w:rsidRPr="00615724" w:rsidTr="004046B5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E66467" w:rsidRPr="00615724" w:rsidRDefault="005D32A3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муниципального имущества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467" w:rsidRPr="00615724" w:rsidRDefault="00E66467" w:rsidP="00E66467">
            <w:pPr>
              <w:jc w:val="center"/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66467" w:rsidRPr="00615724" w:rsidTr="004046B5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467" w:rsidRPr="00615724" w:rsidRDefault="00E66467" w:rsidP="00E66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0B4670" w:rsidRPr="00615724" w:rsidRDefault="000B467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Pr="00615724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A62AFD" w:rsidRPr="00615724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>ПАСПОРТ ПОДПРОГРАММЫ I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V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615724" w:rsidTr="00537860">
        <w:trPr>
          <w:trHeight w:val="563"/>
        </w:trPr>
        <w:tc>
          <w:tcPr>
            <w:tcW w:w="3397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615724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37860" w:rsidRPr="00615724" w:rsidTr="00537860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37860" w:rsidRPr="00615724" w:rsidTr="00537860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Образования,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3342BA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8B763B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93 539</w:t>
            </w:r>
          </w:p>
        </w:tc>
      </w:tr>
      <w:tr w:rsidR="00537860" w:rsidRPr="00615724" w:rsidTr="00537860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3342BA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8B763B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93 539</w:t>
            </w: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вызванно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делам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молодеж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вызванному этим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снижению эффективности оказания услуг.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Коммунальный комплекс.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Жилищный фонд.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принять меры по приватизации муниципального жилищного фонда; 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ресурсов, исходя из показаний приборов учета;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реализации комплекса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внедрению энергосберегающих светильников, в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оптимизации работы вентиляционных систем;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модернизации тепловых пунктов;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чердачных перекрытий и подвалов;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входных дверей и окон;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промывке систем центрального отопления;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фасадов;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Бюджетная сфера.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Обобщённая характеристика основных мероприятий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организаци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учреждений, реализующих свою деятельность на территории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необходимо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следующих основных мероприятий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бюджетной сфере;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914FB4" w:rsidRPr="00615724" w:rsidRDefault="00914FB4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914FB4" w:rsidRPr="00615724" w:rsidRDefault="00914FB4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914FB4" w:rsidRPr="00615724" w:rsidRDefault="00914FB4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IV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537860" w:rsidRPr="00615724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615724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23 751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2 100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  <w:proofErr w:type="spellStart"/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мо-лодежи</w:t>
            </w:r>
            <w:proofErr w:type="spellEnd"/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23 751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2 100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замена (модернизация) приборов и узлов учета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 xml:space="preserve">коммунальных ресурсов и регулирования подачи тепловой энергии в помещениях, выполнение поверки приборов учета, работ по диспетчеризации приборов и узлов учета коммунальных ресурсов, регулирования подачи тепловой энергии, установка систем АИИС КУЭ (АСКУЭ), ежегодная проверка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КИПа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23 751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2 100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культуре, делам молодежи,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доли зданий, строений,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537860" w:rsidRPr="00615724" w:rsidTr="00537860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23 751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2 100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537860" w:rsidRPr="00615724" w:rsidTr="00537860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4FB4" w:rsidRPr="00615724" w:rsidRDefault="00537860" w:rsidP="00914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537860" w:rsidRPr="00615724" w:rsidTr="00537860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105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Повышение энергетической эффективности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7C7387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63 788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709" w:type="dxa"/>
            <w:vAlign w:val="center"/>
          </w:tcPr>
          <w:p w:rsidR="00537860" w:rsidRPr="00615724" w:rsidRDefault="007C7387" w:rsidP="007C7387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1 850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914FB4" w:rsidRPr="00615724" w:rsidRDefault="00914FB4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4FB4" w:rsidRPr="00615724" w:rsidRDefault="00537860" w:rsidP="00A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D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C7387" w:rsidRPr="00615724" w:rsidTr="00537860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387" w:rsidRPr="00615724" w:rsidRDefault="007C7387" w:rsidP="007C73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387" w:rsidRPr="00615724" w:rsidRDefault="007C7387" w:rsidP="007C7387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63 788</w:t>
            </w:r>
          </w:p>
        </w:tc>
        <w:tc>
          <w:tcPr>
            <w:tcW w:w="851" w:type="dxa"/>
            <w:vAlign w:val="center"/>
          </w:tcPr>
          <w:p w:rsidR="007C7387" w:rsidRPr="00615724" w:rsidRDefault="007C7387" w:rsidP="007C73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850" w:type="dxa"/>
            <w:vAlign w:val="center"/>
          </w:tcPr>
          <w:p w:rsidR="007C7387" w:rsidRPr="00615724" w:rsidRDefault="007C7387" w:rsidP="007C738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851" w:type="dxa"/>
            <w:vAlign w:val="center"/>
          </w:tcPr>
          <w:p w:rsidR="007C7387" w:rsidRPr="00615724" w:rsidRDefault="007C7387" w:rsidP="007C738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709" w:type="dxa"/>
            <w:vAlign w:val="center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1 850</w:t>
            </w:r>
          </w:p>
        </w:tc>
        <w:tc>
          <w:tcPr>
            <w:tcW w:w="708" w:type="dxa"/>
            <w:vAlign w:val="center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замена  (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модернизация) энергосберегающих светильников и энергосберегающих ламп для наружного освещения и в помещениях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12 788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1 850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914FB4" w:rsidRPr="00615724" w:rsidRDefault="00914FB4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A6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D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37860" w:rsidRPr="00615724" w:rsidTr="00537860">
        <w:trPr>
          <w:trHeight w:val="1120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12 788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1 850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Установка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автоматизированных узлов управления системами теплоснабжения (АУУ), индивидуальных тепловых пунктов (ИТП) и модернизация внутренних инженерных сетей и систем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Образования,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молодежи,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D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37860" w:rsidRPr="00615724" w:rsidTr="00537860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12300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1.1.  «</w:t>
      </w:r>
      <w:proofErr w:type="gramStart"/>
      <w:r w:rsidRPr="0061572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Реконструкция  ВЗУ</w:t>
      </w:r>
      <w:proofErr w:type="gramEnd"/>
      <w:r w:rsidRPr="0061572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№  1, г. Красногорск, ул. Комсомольская, д. 2»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ВЗУ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1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Красногорск, ул. Комсомольская, д. 2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2460" w:type="dxa"/>
            <w:gridSpan w:val="2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1.2.  «</w:t>
      </w:r>
      <w:proofErr w:type="gramStart"/>
      <w:r w:rsidRPr="0061572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Реконструкция  ВЗУ</w:t>
      </w:r>
      <w:proofErr w:type="gramEnd"/>
      <w:r w:rsidRPr="0061572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№  6   г. Красногорск, д/о "Серебрянка"»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Реконструкция  ВЗУ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№  6   г. Красногорск, д/о "Серебрянка"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2460" w:type="dxa"/>
            <w:gridSpan w:val="2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4046B5" w:rsidRPr="004046B5" w:rsidRDefault="00537860" w:rsidP="0040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1.4.  «</w:t>
      </w:r>
      <w:r w:rsidR="004046B5" w:rsidRPr="004046B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Проектирование реконструкции</w:t>
      </w:r>
    </w:p>
    <w:p w:rsidR="00537860" w:rsidRPr="00615724" w:rsidRDefault="004046B5" w:rsidP="0040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B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</w:r>
      <w:r w:rsidR="00537860" w:rsidRPr="0061572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»</w:t>
      </w:r>
      <w:r w:rsidR="00537860"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подпрограммы </w:t>
      </w:r>
      <w:r w:rsidR="00537860"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37860"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F2992" w:rsidRPr="00615724" w:rsidTr="008F2992">
        <w:trPr>
          <w:jc w:val="center"/>
        </w:trPr>
        <w:tc>
          <w:tcPr>
            <w:tcW w:w="624" w:type="dxa"/>
            <w:vMerge w:val="restart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4046B5" w:rsidRPr="004046B5" w:rsidRDefault="004046B5" w:rsidP="0040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4046B5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8F2992" w:rsidRPr="00615724" w:rsidRDefault="004046B5" w:rsidP="0040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4046B5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      </w:r>
          </w:p>
        </w:tc>
        <w:tc>
          <w:tcPr>
            <w:tcW w:w="1510" w:type="dxa"/>
            <w:vMerge w:val="restart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2992" w:rsidRPr="00615724" w:rsidRDefault="008F2992" w:rsidP="008F2992">
            <w:pPr>
              <w:jc w:val="center"/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F2992" w:rsidRPr="00615724" w:rsidRDefault="008F2992" w:rsidP="008F2992">
            <w:pPr>
              <w:jc w:val="center"/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850" w:type="dxa"/>
            <w:vAlign w:val="center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992" w:rsidRPr="00615724" w:rsidTr="008F2992">
        <w:trPr>
          <w:jc w:val="center"/>
        </w:trPr>
        <w:tc>
          <w:tcPr>
            <w:tcW w:w="624" w:type="dxa"/>
            <w:vMerge/>
          </w:tcPr>
          <w:p w:rsidR="008F2992" w:rsidRPr="00615724" w:rsidRDefault="008F2992" w:rsidP="008F299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8F2992" w:rsidRPr="00615724" w:rsidRDefault="008F2992" w:rsidP="008F299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8F2992" w:rsidRPr="00615724" w:rsidRDefault="008F2992" w:rsidP="008F299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8F2992" w:rsidRPr="00615724" w:rsidRDefault="008F2992" w:rsidP="008F299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8F2992" w:rsidRPr="00615724" w:rsidRDefault="008F2992" w:rsidP="008F299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8F2992" w:rsidRPr="00615724" w:rsidRDefault="008F2992" w:rsidP="008F299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2992" w:rsidRPr="00615724" w:rsidRDefault="008F2992" w:rsidP="008F2992">
            <w:pPr>
              <w:jc w:val="center"/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F2992" w:rsidRPr="00615724" w:rsidRDefault="008F2992" w:rsidP="008F2992">
            <w:pPr>
              <w:jc w:val="center"/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850" w:type="dxa"/>
            <w:vAlign w:val="center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992" w:rsidRPr="00615724" w:rsidTr="008F2992">
        <w:trPr>
          <w:jc w:val="center"/>
        </w:trPr>
        <w:tc>
          <w:tcPr>
            <w:tcW w:w="2460" w:type="dxa"/>
            <w:gridSpan w:val="2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F2992" w:rsidRPr="00615724" w:rsidRDefault="008F2992" w:rsidP="008F2992">
            <w:pPr>
              <w:jc w:val="center"/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850" w:type="dxa"/>
            <w:vAlign w:val="center"/>
          </w:tcPr>
          <w:p w:rsidR="008F2992" w:rsidRPr="00615724" w:rsidRDefault="008F2992" w:rsidP="008F2992">
            <w:pPr>
              <w:jc w:val="center"/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8F2992" w:rsidRPr="00615724" w:rsidRDefault="008F2992" w:rsidP="008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1.1.  «</w:t>
      </w:r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Реконструкция канализационного коллектора 2Ф-1200 мм от КНС-1 </w:t>
      </w:r>
      <w:proofErr w:type="spellStart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Павшино</w:t>
      </w:r>
      <w:proofErr w:type="spellEnd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до врезки в Московскую систему канализации на участке от точки «А» в районе </w:t>
      </w:r>
      <w:proofErr w:type="spellStart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вантузной</w:t>
      </w:r>
      <w:proofErr w:type="spellEnd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камеры на левом берегу реки Москвы до камеры с регулирующими задвижками у пешеходного моста на правом берегу с </w:t>
      </w:r>
      <w:proofErr w:type="spellStart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дюкерным</w:t>
      </w:r>
      <w:proofErr w:type="spellEnd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</w:t>
      </w:r>
      <w:proofErr w:type="gramStart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переходом  через</w:t>
      </w:r>
      <w:proofErr w:type="gramEnd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реку Москву</w:t>
      </w:r>
      <w:bookmarkStart w:id="6" w:name="_GoBack"/>
      <w:bookmarkEnd w:id="6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«Очистка сточных вод»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3"/>
        <w:gridCol w:w="1560"/>
        <w:gridCol w:w="1417"/>
        <w:gridCol w:w="1134"/>
        <w:gridCol w:w="1134"/>
        <w:gridCol w:w="1276"/>
        <w:gridCol w:w="992"/>
        <w:gridCol w:w="851"/>
        <w:gridCol w:w="850"/>
        <w:gridCol w:w="709"/>
        <w:gridCol w:w="709"/>
        <w:gridCol w:w="708"/>
        <w:gridCol w:w="1423"/>
      </w:tblGrid>
      <w:tr w:rsidR="00537860" w:rsidRPr="00615724" w:rsidTr="00363DB6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7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6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363DB6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363DB6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615724" w:rsidTr="00363DB6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537860" w:rsidRPr="00615724" w:rsidRDefault="00363DB6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Реконструкц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ия канализационного коллектора 2Ф-1200 мм от КНС-1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камеры 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на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левом берегу р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еки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Москвы до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камеры с регулирующими задвижками у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пешеходного моста 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на правом берегу с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переходом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через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реку 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Москву</w:t>
            </w:r>
          </w:p>
        </w:tc>
        <w:tc>
          <w:tcPr>
            <w:tcW w:w="156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1 300 000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70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363DB6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507 000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312 000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363DB6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793 000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488 000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363DB6">
        <w:trPr>
          <w:jc w:val="center"/>
        </w:trPr>
        <w:tc>
          <w:tcPr>
            <w:tcW w:w="3397" w:type="dxa"/>
            <w:gridSpan w:val="2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6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1 300 000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70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DB6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 «</w:t>
      </w:r>
      <w:r w:rsidR="00E0759B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Реконструкция с увеличением мощности ЦТП ПДХ Архангельское, ЦТП № 4, с отключением и выводом из эксплуатации ЦТП № </w:t>
      </w:r>
      <w:proofErr w:type="gramStart"/>
      <w:r w:rsidR="00E0759B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3  с</w:t>
      </w:r>
      <w:proofErr w:type="gramEnd"/>
      <w:r w:rsidR="00E0759B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последующим его демонтажем по адресу:  пос. Архангельское, г. о. Красногорск (в том числе ПИР)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D46E9" w:rsidRPr="00615724" w:rsidTr="00E0759B">
        <w:trPr>
          <w:jc w:val="center"/>
        </w:trPr>
        <w:tc>
          <w:tcPr>
            <w:tcW w:w="624" w:type="dxa"/>
            <w:vMerge w:val="restart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№ 4, с отключением и выводом из эксплуатации ЦТП №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  с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последующим его демонтажем по адресу:  пос. Архангельское, г. о. Красногорск (в том числе ПИР)</w:t>
            </w:r>
          </w:p>
        </w:tc>
        <w:tc>
          <w:tcPr>
            <w:tcW w:w="1510" w:type="dxa"/>
            <w:vMerge w:val="restart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850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615724" w:rsidTr="00F67C93">
        <w:trPr>
          <w:jc w:val="center"/>
        </w:trPr>
        <w:tc>
          <w:tcPr>
            <w:tcW w:w="624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vAlign w:val="center"/>
          </w:tcPr>
          <w:p w:rsidR="00AD46E9" w:rsidRPr="00615724" w:rsidRDefault="00AD46E9" w:rsidP="00AD46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522,35</w:t>
            </w:r>
          </w:p>
        </w:tc>
        <w:tc>
          <w:tcPr>
            <w:tcW w:w="987" w:type="dxa"/>
            <w:vAlign w:val="center"/>
          </w:tcPr>
          <w:p w:rsidR="00AD46E9" w:rsidRPr="00615724" w:rsidRDefault="00AD46E9" w:rsidP="00AD46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522,35</w:t>
            </w:r>
          </w:p>
        </w:tc>
        <w:tc>
          <w:tcPr>
            <w:tcW w:w="850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615724" w:rsidTr="00F67C93">
        <w:trPr>
          <w:jc w:val="center"/>
        </w:trPr>
        <w:tc>
          <w:tcPr>
            <w:tcW w:w="624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3" w:type="dxa"/>
            <w:vAlign w:val="center"/>
          </w:tcPr>
          <w:p w:rsidR="00AD46E9" w:rsidRPr="00615724" w:rsidRDefault="00AD46E9" w:rsidP="00AD46E9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51 712,92</w:t>
            </w:r>
          </w:p>
        </w:tc>
        <w:tc>
          <w:tcPr>
            <w:tcW w:w="987" w:type="dxa"/>
            <w:vAlign w:val="center"/>
          </w:tcPr>
          <w:p w:rsidR="00AD46E9" w:rsidRPr="00615724" w:rsidRDefault="00AD46E9" w:rsidP="00AD46E9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51 712,92</w:t>
            </w:r>
          </w:p>
        </w:tc>
        <w:tc>
          <w:tcPr>
            <w:tcW w:w="850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615724" w:rsidTr="00537860">
        <w:trPr>
          <w:jc w:val="center"/>
        </w:trPr>
        <w:tc>
          <w:tcPr>
            <w:tcW w:w="2460" w:type="dxa"/>
            <w:gridSpan w:val="2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850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7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Реконструкция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тепловых сетей отопления и горячего водоснабжения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(в том числе ПИР)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по адресу: </w:t>
      </w:r>
      <w:proofErr w:type="spellStart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го</w:t>
      </w:r>
      <w:proofErr w:type="spellEnd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Красногорск,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пос. Архангельское»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70F3" w:rsidRPr="00615724" w:rsidTr="00537860">
        <w:trPr>
          <w:jc w:val="center"/>
        </w:trPr>
        <w:tc>
          <w:tcPr>
            <w:tcW w:w="624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тепловых сетей отопления и горячего водоснабжения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(в том числе ПИР)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по адресу: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пос. Архангельское</w:t>
            </w:r>
          </w:p>
        </w:tc>
        <w:tc>
          <w:tcPr>
            <w:tcW w:w="1510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480 274,93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480 274,93</w:t>
            </w:r>
          </w:p>
        </w:tc>
        <w:tc>
          <w:tcPr>
            <w:tcW w:w="850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615724" w:rsidTr="00537860">
        <w:trPr>
          <w:jc w:val="center"/>
        </w:trPr>
        <w:tc>
          <w:tcPr>
            <w:tcW w:w="62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4 802,93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4 802,93</w:t>
            </w:r>
          </w:p>
        </w:tc>
        <w:tc>
          <w:tcPr>
            <w:tcW w:w="850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615724" w:rsidTr="00537860">
        <w:trPr>
          <w:jc w:val="center"/>
        </w:trPr>
        <w:tc>
          <w:tcPr>
            <w:tcW w:w="62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475 472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475 472</w:t>
            </w:r>
          </w:p>
        </w:tc>
        <w:tc>
          <w:tcPr>
            <w:tcW w:w="850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615724" w:rsidTr="00537860">
        <w:trPr>
          <w:jc w:val="center"/>
        </w:trPr>
        <w:tc>
          <w:tcPr>
            <w:tcW w:w="2460" w:type="dxa"/>
            <w:gridSpan w:val="2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AA70F3" w:rsidRPr="00615724" w:rsidRDefault="00AA70F3" w:rsidP="00AA70F3">
            <w:pPr>
              <w:spacing w:after="0" w:line="240" w:lineRule="auto"/>
              <w:ind w:hanging="67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800 274,93</w:t>
            </w:r>
          </w:p>
        </w:tc>
        <w:tc>
          <w:tcPr>
            <w:tcW w:w="987" w:type="dxa"/>
            <w:shd w:val="clear" w:color="auto" w:fill="auto"/>
          </w:tcPr>
          <w:p w:rsidR="00AA70F3" w:rsidRPr="00615724" w:rsidRDefault="00AA70F3" w:rsidP="00AA70F3">
            <w:pPr>
              <w:spacing w:after="0" w:line="240" w:lineRule="auto"/>
              <w:ind w:hanging="67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480 274,93</w:t>
            </w:r>
          </w:p>
        </w:tc>
        <w:tc>
          <w:tcPr>
            <w:tcW w:w="850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615724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615724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615724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615724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615724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615724" w:rsidRDefault="00537860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="002458AB"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8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7851FB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D32A3" w:rsidRPr="00615724" w:rsidTr="00DE28C8">
        <w:trPr>
          <w:jc w:val="center"/>
        </w:trPr>
        <w:tc>
          <w:tcPr>
            <w:tcW w:w="624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том числе ПИР)</w:t>
            </w:r>
          </w:p>
        </w:tc>
        <w:tc>
          <w:tcPr>
            <w:tcW w:w="1510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353 760,43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353 760,43</w:t>
            </w:r>
          </w:p>
        </w:tc>
        <w:tc>
          <w:tcPr>
            <w:tcW w:w="850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2A3" w:rsidRPr="00615724" w:rsidTr="00DE28C8">
        <w:trPr>
          <w:jc w:val="center"/>
        </w:trPr>
        <w:tc>
          <w:tcPr>
            <w:tcW w:w="624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vAlign w:val="center"/>
          </w:tcPr>
          <w:p w:rsidR="005D32A3" w:rsidRPr="00615724" w:rsidRDefault="005D32A3" w:rsidP="005D3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3 537,43</w:t>
            </w:r>
          </w:p>
        </w:tc>
        <w:tc>
          <w:tcPr>
            <w:tcW w:w="987" w:type="dxa"/>
            <w:vAlign w:val="center"/>
          </w:tcPr>
          <w:p w:rsidR="005D32A3" w:rsidRPr="00615724" w:rsidRDefault="005D32A3" w:rsidP="005D3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3 537,43</w:t>
            </w:r>
          </w:p>
        </w:tc>
        <w:tc>
          <w:tcPr>
            <w:tcW w:w="850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2A3" w:rsidRPr="00615724" w:rsidTr="00DE28C8">
        <w:trPr>
          <w:jc w:val="center"/>
        </w:trPr>
        <w:tc>
          <w:tcPr>
            <w:tcW w:w="624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A3" w:rsidRPr="00615724" w:rsidRDefault="005D32A3" w:rsidP="005D3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350 223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A3" w:rsidRPr="00615724" w:rsidRDefault="005D32A3" w:rsidP="005D3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350 223</w:t>
            </w:r>
          </w:p>
        </w:tc>
        <w:tc>
          <w:tcPr>
            <w:tcW w:w="850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2A3" w:rsidRPr="00615724" w:rsidTr="00F67C93">
        <w:trPr>
          <w:jc w:val="center"/>
        </w:trPr>
        <w:tc>
          <w:tcPr>
            <w:tcW w:w="2460" w:type="dxa"/>
            <w:gridSpan w:val="2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5D32A3" w:rsidRDefault="005D32A3" w:rsidP="005D32A3">
            <w:pPr>
              <w:ind w:hanging="62"/>
            </w:pPr>
            <w:r w:rsidRPr="002C75BB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353 760,43</w:t>
            </w:r>
          </w:p>
        </w:tc>
        <w:tc>
          <w:tcPr>
            <w:tcW w:w="987" w:type="dxa"/>
            <w:shd w:val="clear" w:color="auto" w:fill="auto"/>
          </w:tcPr>
          <w:p w:rsidR="005D32A3" w:rsidRDefault="005D32A3" w:rsidP="005D32A3">
            <w:pPr>
              <w:ind w:hanging="62"/>
            </w:pPr>
            <w:r w:rsidRPr="002C75BB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353 760,43</w:t>
            </w:r>
          </w:p>
        </w:tc>
        <w:tc>
          <w:tcPr>
            <w:tcW w:w="850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615724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615724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615724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615724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615724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615724" w:rsidRDefault="00537860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9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Реконструкция наружных </w:t>
      </w:r>
    </w:p>
    <w:p w:rsidR="00537860" w:rsidRPr="00615724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водопроводных сетей, по </w:t>
      </w:r>
      <w:proofErr w:type="gramStart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адресу:  </w:t>
      </w:r>
      <w:proofErr w:type="spellStart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г.о</w:t>
      </w:r>
      <w:proofErr w:type="spellEnd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.</w:t>
      </w:r>
      <w:proofErr w:type="gramEnd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Красногорск, пос. Архангельское, территория музея усадьбы "Архангельское" и прилегающая территория (в том числе ПИР)</w:t>
      </w:r>
      <w:r w:rsidR="00537860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615724" w:rsidTr="00DE28C8">
        <w:trPr>
          <w:jc w:val="center"/>
        </w:trPr>
        <w:tc>
          <w:tcPr>
            <w:tcW w:w="624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Реконструкция наружных </w:t>
            </w:r>
          </w:p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адресу: 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510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850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DE28C8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6 050,50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6 050,50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DE28C8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39 600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39 600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2460" w:type="dxa"/>
            <w:gridSpan w:val="2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615724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615724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615724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615724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615724" w:rsidRDefault="00537860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2458AB"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Реконструкции </w:t>
      </w:r>
      <w:proofErr w:type="gramStart"/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наружных  канализационных</w:t>
      </w:r>
      <w:proofErr w:type="gramEnd"/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 сетей, по адресу:  </w:t>
      </w:r>
      <w:proofErr w:type="spellStart"/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г.о</w:t>
      </w:r>
      <w:proofErr w:type="spellEnd"/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. Красногорск, пос. Архангельское, территория музея -  усадьбы "Архангельское" и прилегающая территория. (</w:t>
      </w:r>
      <w:proofErr w:type="gramStart"/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в  том</w:t>
      </w:r>
      <w:proofErr w:type="gramEnd"/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числе ПИР)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615724" w:rsidTr="00DE28C8">
        <w:trPr>
          <w:jc w:val="center"/>
        </w:trPr>
        <w:tc>
          <w:tcPr>
            <w:tcW w:w="624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канализационных  сетей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, по адресу: 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Красногорск, пос. Архангельское, территория музея -  усадьбы "Архангельское" и прилегающая территория. (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  том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510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850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DE28C8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8 036,30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8 036,30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DE28C8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34 650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34 650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2460" w:type="dxa"/>
            <w:gridSpan w:val="2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Строительство системы горячего водоснабжения для жилых домов №4,6,8,10,16,18,20 с перекладкой тепловых сетей большего диаметра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по адресу: Московская </w:t>
      </w:r>
      <w:proofErr w:type="spellStart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обл</w:t>
      </w:r>
      <w:proofErr w:type="spellEnd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, </w:t>
      </w:r>
      <w:proofErr w:type="spellStart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г.о</w:t>
      </w:r>
      <w:proofErr w:type="spellEnd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. Красногорск, п. Нахабино, ул. Панфилова»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D32A3" w:rsidRPr="00615724" w:rsidTr="005D32A3">
        <w:trPr>
          <w:jc w:val="center"/>
        </w:trPr>
        <w:tc>
          <w:tcPr>
            <w:tcW w:w="624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жилых домов №4,6,8,10,16,18,20 с перекладкой тепловых сетей большего диаметра </w:t>
            </w:r>
          </w:p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510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</w:tcPr>
          <w:p w:rsidR="005D32A3" w:rsidRDefault="005D32A3" w:rsidP="005D32A3">
            <w:pPr>
              <w:jc w:val="center"/>
            </w:pPr>
            <w:r w:rsidRPr="0066389B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28 750</w:t>
            </w:r>
          </w:p>
        </w:tc>
        <w:tc>
          <w:tcPr>
            <w:tcW w:w="987" w:type="dxa"/>
            <w:shd w:val="clear" w:color="auto" w:fill="auto"/>
          </w:tcPr>
          <w:p w:rsidR="005D32A3" w:rsidRDefault="005D32A3" w:rsidP="005D32A3">
            <w:pPr>
              <w:jc w:val="center"/>
            </w:pPr>
            <w:r w:rsidRPr="0066389B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28 750</w:t>
            </w:r>
          </w:p>
        </w:tc>
        <w:tc>
          <w:tcPr>
            <w:tcW w:w="850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615724" w:rsidRDefault="005D32A3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28 750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D32A3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28 750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2A3" w:rsidRPr="00615724" w:rsidTr="005D32A3">
        <w:trPr>
          <w:jc w:val="center"/>
        </w:trPr>
        <w:tc>
          <w:tcPr>
            <w:tcW w:w="2460" w:type="dxa"/>
            <w:gridSpan w:val="2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5D32A3" w:rsidRDefault="005D32A3" w:rsidP="005D32A3">
            <w:r w:rsidRPr="007442F9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28 750</w:t>
            </w:r>
          </w:p>
        </w:tc>
        <w:tc>
          <w:tcPr>
            <w:tcW w:w="987" w:type="dxa"/>
            <w:shd w:val="clear" w:color="auto" w:fill="auto"/>
          </w:tcPr>
          <w:p w:rsidR="005D32A3" w:rsidRDefault="005D32A3" w:rsidP="005D32A3">
            <w:r w:rsidRPr="007442F9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28 750</w:t>
            </w:r>
          </w:p>
        </w:tc>
        <w:tc>
          <w:tcPr>
            <w:tcW w:w="850" w:type="dxa"/>
            <w:vAlign w:val="center"/>
          </w:tcPr>
          <w:p w:rsidR="005D32A3" w:rsidRPr="00615724" w:rsidRDefault="005D32A3" w:rsidP="005D32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615724" w:rsidRDefault="0013315E"/>
    <w:p w:rsidR="00DE28C8" w:rsidRPr="00615724" w:rsidRDefault="00DE28C8"/>
    <w:p w:rsidR="00DE28C8" w:rsidRPr="00615724" w:rsidRDefault="00DE28C8"/>
    <w:p w:rsidR="00DE28C8" w:rsidRPr="00615724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DE28C8" w:rsidRPr="00615724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615724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2</w:t>
      </w:r>
      <w:r w:rsidR="00AA70F3"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0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Проектирование и строительство сетей водоснабжения </w:t>
      </w:r>
      <w:proofErr w:type="spellStart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д.Сабурово</w:t>
      </w:r>
      <w:proofErr w:type="spellEnd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DE28C8" w:rsidRPr="00615724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E28C8" w:rsidRPr="00615724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DE28C8" w:rsidRPr="00615724" w:rsidTr="00DE28C8">
        <w:trPr>
          <w:jc w:val="center"/>
        </w:trPr>
        <w:tc>
          <w:tcPr>
            <w:tcW w:w="624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E28C8" w:rsidRPr="00615724" w:rsidTr="00DE28C8">
        <w:trPr>
          <w:jc w:val="center"/>
        </w:trPr>
        <w:tc>
          <w:tcPr>
            <w:tcW w:w="624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DE28C8" w:rsidRPr="00615724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E28C8" w:rsidRPr="00615724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E28C8" w:rsidRPr="00615724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E28C8" w:rsidRPr="00615724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DE28C8" w:rsidRPr="00615724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E28C8" w:rsidRPr="00615724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615724" w:rsidTr="00DE28C8">
        <w:trPr>
          <w:jc w:val="center"/>
        </w:trPr>
        <w:tc>
          <w:tcPr>
            <w:tcW w:w="624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E28C8" w:rsidRPr="00615724" w:rsidTr="00DE28C8">
        <w:trPr>
          <w:jc w:val="center"/>
        </w:trPr>
        <w:tc>
          <w:tcPr>
            <w:tcW w:w="624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510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</w:tcPr>
          <w:p w:rsidR="00DE28C8" w:rsidRPr="00615724" w:rsidRDefault="00DE28C8" w:rsidP="00DE28C8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87" w:type="dxa"/>
            <w:shd w:val="clear" w:color="auto" w:fill="auto"/>
          </w:tcPr>
          <w:p w:rsidR="00DE28C8" w:rsidRPr="00615724" w:rsidRDefault="00DE28C8" w:rsidP="00DE28C8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850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615724" w:rsidTr="00DE28C8">
        <w:trPr>
          <w:jc w:val="center"/>
        </w:trPr>
        <w:tc>
          <w:tcPr>
            <w:tcW w:w="624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</w:tcPr>
          <w:p w:rsidR="00DE28C8" w:rsidRPr="00615724" w:rsidRDefault="00DE28C8" w:rsidP="00DE28C8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87" w:type="dxa"/>
            <w:shd w:val="clear" w:color="auto" w:fill="auto"/>
          </w:tcPr>
          <w:p w:rsidR="00DE28C8" w:rsidRPr="00615724" w:rsidRDefault="00DE28C8" w:rsidP="00DE28C8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850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615724" w:rsidTr="00DE28C8">
        <w:trPr>
          <w:jc w:val="center"/>
        </w:trPr>
        <w:tc>
          <w:tcPr>
            <w:tcW w:w="2460" w:type="dxa"/>
            <w:gridSpan w:val="2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DE28C8" w:rsidRPr="00615724" w:rsidRDefault="00DE28C8" w:rsidP="00DE28C8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87" w:type="dxa"/>
            <w:shd w:val="clear" w:color="auto" w:fill="auto"/>
          </w:tcPr>
          <w:p w:rsidR="00DE28C8" w:rsidRPr="00615724" w:rsidRDefault="00DE28C8" w:rsidP="00DE28C8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850" w:type="dxa"/>
            <w:vAlign w:val="center"/>
          </w:tcPr>
          <w:p w:rsidR="00DE28C8" w:rsidRPr="00615724" w:rsidRDefault="00DE28C8" w:rsidP="00DE28C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8C8" w:rsidRPr="00615724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615724" w:rsidRDefault="00DE28C8"/>
    <w:p w:rsidR="007851FB" w:rsidRPr="00615724" w:rsidRDefault="007851FB"/>
    <w:p w:rsidR="007851FB" w:rsidRPr="00615724" w:rsidRDefault="007851FB"/>
    <w:p w:rsidR="007851FB" w:rsidRPr="00615724" w:rsidRDefault="007851FB"/>
    <w:p w:rsidR="007851FB" w:rsidRPr="00615724" w:rsidRDefault="007851FB"/>
    <w:p w:rsidR="007851FB" w:rsidRPr="00615724" w:rsidRDefault="007851FB"/>
    <w:p w:rsidR="007851FB" w:rsidRPr="00615724" w:rsidRDefault="007851FB"/>
    <w:p w:rsidR="007851FB" w:rsidRPr="00615724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7851FB" w:rsidRPr="00615724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7851FB" w:rsidRPr="00615724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1.22 «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Проектирование и реконструкция ВЗУ, устройство центральной канализации п. Ильинское -Усово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7851FB" w:rsidRPr="00615724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7851FB" w:rsidRPr="00615724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7851FB" w:rsidRPr="00615724" w:rsidTr="00F67C93">
        <w:trPr>
          <w:jc w:val="center"/>
        </w:trPr>
        <w:tc>
          <w:tcPr>
            <w:tcW w:w="624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851FB" w:rsidRPr="00615724" w:rsidTr="00F67C93">
        <w:trPr>
          <w:jc w:val="center"/>
        </w:trPr>
        <w:tc>
          <w:tcPr>
            <w:tcW w:w="624" w:type="dxa"/>
            <w:vMerge/>
          </w:tcPr>
          <w:p w:rsidR="007851FB" w:rsidRPr="00615724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615724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615724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615724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615724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615724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7851FB" w:rsidRPr="00615724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7851FB" w:rsidRPr="00615724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7851FB" w:rsidRPr="00615724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7851FB" w:rsidRPr="00615724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7851FB" w:rsidRPr="00615724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7851FB" w:rsidRPr="00615724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615724" w:rsidTr="00F67C93">
        <w:trPr>
          <w:jc w:val="center"/>
        </w:trPr>
        <w:tc>
          <w:tcPr>
            <w:tcW w:w="624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51FB" w:rsidRPr="00615724" w:rsidTr="00F67C93">
        <w:trPr>
          <w:jc w:val="center"/>
        </w:trPr>
        <w:tc>
          <w:tcPr>
            <w:tcW w:w="624" w:type="dxa"/>
            <w:vMerge w:val="restart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510" w:type="dxa"/>
            <w:vMerge w:val="restart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</w:tcPr>
          <w:p w:rsidR="007851FB" w:rsidRPr="00615724" w:rsidRDefault="007851FB" w:rsidP="007851FB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987" w:type="dxa"/>
            <w:shd w:val="clear" w:color="auto" w:fill="auto"/>
          </w:tcPr>
          <w:p w:rsidR="007851FB" w:rsidRPr="00615724" w:rsidRDefault="007851FB" w:rsidP="007851FB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850" w:type="dxa"/>
            <w:vAlign w:val="center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615724" w:rsidTr="00F67C93">
        <w:trPr>
          <w:jc w:val="center"/>
        </w:trPr>
        <w:tc>
          <w:tcPr>
            <w:tcW w:w="624" w:type="dxa"/>
            <w:vMerge/>
          </w:tcPr>
          <w:p w:rsidR="007851FB" w:rsidRPr="00615724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615724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615724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615724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615724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615724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</w:tcPr>
          <w:p w:rsidR="007851FB" w:rsidRPr="00615724" w:rsidRDefault="007851FB" w:rsidP="007851FB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987" w:type="dxa"/>
            <w:shd w:val="clear" w:color="auto" w:fill="auto"/>
          </w:tcPr>
          <w:p w:rsidR="007851FB" w:rsidRPr="00615724" w:rsidRDefault="007851FB" w:rsidP="007851FB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850" w:type="dxa"/>
            <w:vAlign w:val="center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615724" w:rsidTr="00F67C93">
        <w:trPr>
          <w:jc w:val="center"/>
        </w:trPr>
        <w:tc>
          <w:tcPr>
            <w:tcW w:w="2460" w:type="dxa"/>
            <w:gridSpan w:val="2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7851FB" w:rsidRPr="00615724" w:rsidRDefault="007851FB" w:rsidP="007851FB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987" w:type="dxa"/>
            <w:shd w:val="clear" w:color="auto" w:fill="auto"/>
          </w:tcPr>
          <w:p w:rsidR="007851FB" w:rsidRPr="00615724" w:rsidRDefault="007851FB" w:rsidP="007851FB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850" w:type="dxa"/>
            <w:vAlign w:val="center"/>
          </w:tcPr>
          <w:p w:rsidR="007851FB" w:rsidRPr="00615724" w:rsidRDefault="007851FB" w:rsidP="007851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1FB" w:rsidRPr="00615724" w:rsidRDefault="007851FB"/>
    <w:p w:rsidR="007851FB" w:rsidRPr="00615724" w:rsidRDefault="007851FB"/>
    <w:p w:rsidR="00AA70F3" w:rsidRPr="00615724" w:rsidRDefault="00AA70F3"/>
    <w:p w:rsidR="00AA70F3" w:rsidRPr="00615724" w:rsidRDefault="00AA70F3"/>
    <w:p w:rsidR="00AA70F3" w:rsidRPr="00615724" w:rsidRDefault="00AA70F3"/>
    <w:p w:rsidR="00AA70F3" w:rsidRPr="00615724" w:rsidRDefault="00AA70F3"/>
    <w:p w:rsidR="00AA70F3" w:rsidRPr="00615724" w:rsidRDefault="00AA70F3"/>
    <w:p w:rsidR="00AA70F3" w:rsidRPr="00615724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AA70F3" w:rsidRPr="00615724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A70F3" w:rsidRPr="00615724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1.23 «Р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еконструкция тепловых сетей отопления и горячего водоснабжения по адресу: </w:t>
      </w:r>
      <w:proofErr w:type="spellStart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г.о.Красногорск</w:t>
      </w:r>
      <w:proofErr w:type="spellEnd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, музей-усадьба Архангельское и прилегающая застройка (в том числе ПИР)»</w:t>
      </w:r>
    </w:p>
    <w:p w:rsidR="00AA70F3" w:rsidRPr="00615724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AA70F3" w:rsidRPr="00615724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AA70F3" w:rsidRPr="00615724" w:rsidTr="007A05A3">
        <w:trPr>
          <w:jc w:val="center"/>
        </w:trPr>
        <w:tc>
          <w:tcPr>
            <w:tcW w:w="624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AA70F3" w:rsidRPr="00615724" w:rsidTr="007A05A3">
        <w:trPr>
          <w:jc w:val="center"/>
        </w:trPr>
        <w:tc>
          <w:tcPr>
            <w:tcW w:w="624" w:type="dxa"/>
            <w:vMerge/>
          </w:tcPr>
          <w:p w:rsidR="00AA70F3" w:rsidRPr="00615724" w:rsidRDefault="00AA70F3" w:rsidP="007A05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615724" w:rsidRDefault="00AA70F3" w:rsidP="007A05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615724" w:rsidRDefault="00AA70F3" w:rsidP="007A05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615724" w:rsidRDefault="00AA70F3" w:rsidP="007A05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7A05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7A05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7A05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615724" w:rsidTr="007A05A3">
        <w:trPr>
          <w:jc w:val="center"/>
        </w:trPr>
        <w:tc>
          <w:tcPr>
            <w:tcW w:w="624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70F3" w:rsidRPr="00615724" w:rsidTr="007A05A3">
        <w:trPr>
          <w:jc w:val="center"/>
        </w:trPr>
        <w:tc>
          <w:tcPr>
            <w:tcW w:w="624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г.о.Красногорск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, музей-усадьба Архангельское и прилегающая застройка (в том числе ПИР)</w:t>
            </w:r>
          </w:p>
        </w:tc>
        <w:tc>
          <w:tcPr>
            <w:tcW w:w="1510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987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850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615724" w:rsidTr="007A05A3">
        <w:trPr>
          <w:jc w:val="center"/>
        </w:trPr>
        <w:tc>
          <w:tcPr>
            <w:tcW w:w="62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3 200</w:t>
            </w:r>
          </w:p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3 200</w:t>
            </w:r>
          </w:p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615724" w:rsidTr="007A05A3">
        <w:trPr>
          <w:jc w:val="center"/>
        </w:trPr>
        <w:tc>
          <w:tcPr>
            <w:tcW w:w="62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987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850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537860" w:rsidTr="007A05A3">
        <w:trPr>
          <w:jc w:val="center"/>
        </w:trPr>
        <w:tc>
          <w:tcPr>
            <w:tcW w:w="2460" w:type="dxa"/>
            <w:gridSpan w:val="2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987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850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537860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537860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0F3" w:rsidRPr="00537860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0F3" w:rsidRDefault="00AA70F3"/>
    <w:sectPr w:rsidR="00AA70F3" w:rsidSect="00914FB4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810F5D"/>
    <w:multiLevelType w:val="hybridMultilevel"/>
    <w:tmpl w:val="34B8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0"/>
    <w:rsid w:val="00015EAA"/>
    <w:rsid w:val="0005698C"/>
    <w:rsid w:val="000A7466"/>
    <w:rsid w:val="000B4670"/>
    <w:rsid w:val="000D122E"/>
    <w:rsid w:val="001066FB"/>
    <w:rsid w:val="0013315E"/>
    <w:rsid w:val="0018424E"/>
    <w:rsid w:val="00193547"/>
    <w:rsid w:val="001B224F"/>
    <w:rsid w:val="002458AB"/>
    <w:rsid w:val="002B3404"/>
    <w:rsid w:val="003342BA"/>
    <w:rsid w:val="00363DB6"/>
    <w:rsid w:val="003C396A"/>
    <w:rsid w:val="003D6C8B"/>
    <w:rsid w:val="004046B5"/>
    <w:rsid w:val="00472340"/>
    <w:rsid w:val="00495CE7"/>
    <w:rsid w:val="004A54EA"/>
    <w:rsid w:val="00537860"/>
    <w:rsid w:val="0059489C"/>
    <w:rsid w:val="005D32A3"/>
    <w:rsid w:val="005D352F"/>
    <w:rsid w:val="00615724"/>
    <w:rsid w:val="006238A7"/>
    <w:rsid w:val="00631B5A"/>
    <w:rsid w:val="00691D56"/>
    <w:rsid w:val="006B321E"/>
    <w:rsid w:val="006F23F4"/>
    <w:rsid w:val="006F5D91"/>
    <w:rsid w:val="00730F92"/>
    <w:rsid w:val="007506D2"/>
    <w:rsid w:val="007851FB"/>
    <w:rsid w:val="007A05A3"/>
    <w:rsid w:val="007A12FA"/>
    <w:rsid w:val="007C7387"/>
    <w:rsid w:val="007D54B2"/>
    <w:rsid w:val="007F7C04"/>
    <w:rsid w:val="00824871"/>
    <w:rsid w:val="008459D5"/>
    <w:rsid w:val="008645B2"/>
    <w:rsid w:val="00894EC8"/>
    <w:rsid w:val="008B763B"/>
    <w:rsid w:val="008F2992"/>
    <w:rsid w:val="00914FB4"/>
    <w:rsid w:val="00A00BB2"/>
    <w:rsid w:val="00A62AFD"/>
    <w:rsid w:val="00A85FA5"/>
    <w:rsid w:val="00AA424D"/>
    <w:rsid w:val="00AA70F3"/>
    <w:rsid w:val="00AD46E9"/>
    <w:rsid w:val="00B15513"/>
    <w:rsid w:val="00B615E7"/>
    <w:rsid w:val="00B95B1A"/>
    <w:rsid w:val="00BE6A5F"/>
    <w:rsid w:val="00DE28C8"/>
    <w:rsid w:val="00DF6A80"/>
    <w:rsid w:val="00E0759B"/>
    <w:rsid w:val="00E66467"/>
    <w:rsid w:val="00EE52F3"/>
    <w:rsid w:val="00F67C93"/>
    <w:rsid w:val="00F77944"/>
    <w:rsid w:val="00F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22DB-0A12-428D-927B-9FEF7CC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12521</Words>
  <Characters>71376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2018-06-07T08:41:00Z</cp:lastPrinted>
  <dcterms:created xsi:type="dcterms:W3CDTF">2018-03-28T14:30:00Z</dcterms:created>
  <dcterms:modified xsi:type="dcterms:W3CDTF">2018-06-07T08:42:00Z</dcterms:modified>
</cp:coreProperties>
</file>