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9464"/>
        <w:gridCol w:w="5386"/>
      </w:tblGrid>
      <w:tr w:rsidR="000F0190" w:rsidRPr="00477560" w:rsidTr="00C866A9">
        <w:tc>
          <w:tcPr>
            <w:tcW w:w="9464" w:type="dxa"/>
          </w:tcPr>
          <w:p w:rsidR="000F0190" w:rsidRPr="000F0190" w:rsidRDefault="000F0190" w:rsidP="000F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190" w:rsidRPr="000F0190" w:rsidRDefault="000F0190" w:rsidP="000F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190" w:rsidRPr="000F0190" w:rsidRDefault="000F0190" w:rsidP="000F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190" w:rsidRPr="000F0190" w:rsidRDefault="000F0190" w:rsidP="000F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190" w:rsidRPr="000F0190" w:rsidRDefault="000F0190" w:rsidP="000F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190" w:rsidRPr="000F0190" w:rsidRDefault="000F0190" w:rsidP="000F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190" w:rsidRPr="000F0190" w:rsidRDefault="000F0190" w:rsidP="000F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190" w:rsidRPr="000F0190" w:rsidRDefault="000F0190" w:rsidP="000F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190" w:rsidRPr="000F0190" w:rsidRDefault="000F0190" w:rsidP="000F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190" w:rsidRPr="000F0190" w:rsidRDefault="000F0190" w:rsidP="000F01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0190" w:rsidRPr="000F0190" w:rsidRDefault="000F0190" w:rsidP="000F0190">
            <w:pPr>
              <w:tabs>
                <w:tab w:val="left" w:pos="78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01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386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0F0190" w:rsidRPr="00477560" w:rsidRDefault="000F0190" w:rsidP="000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0F0190" w:rsidRPr="00477560" w:rsidRDefault="000F0190" w:rsidP="000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Красногорск </w:t>
            </w:r>
          </w:p>
          <w:p w:rsidR="000F0190" w:rsidRPr="00477560" w:rsidRDefault="00B90767" w:rsidP="00E5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«    </w:t>
            </w:r>
            <w:r w:rsidR="000F0190" w:rsidRPr="00477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B32D26" w:rsidRPr="00477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0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665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0F0190" w:rsidRPr="00477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DC7977" w:rsidRPr="00477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E5185A" w:rsidRPr="00477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0F0190" w:rsidRPr="004775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7756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775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городского округа Красногорск </w:t>
      </w: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7756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«Развитие потребительского рынка и услуг»</w:t>
      </w: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77560">
        <w:rPr>
          <w:rFonts w:ascii="Times New Roman" w:eastAsia="Times New Roman" w:hAnsi="Times New Roman"/>
          <w:b/>
          <w:sz w:val="36"/>
          <w:szCs w:val="36"/>
          <w:lang w:eastAsia="ru-RU"/>
        </w:rPr>
        <w:t>на 2017-2021 годы</w:t>
      </w: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:rsidR="000F0190" w:rsidRPr="00477560" w:rsidRDefault="000F0190" w:rsidP="000F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0B4E" w:rsidRPr="0047756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468CE" w:rsidRPr="00477560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0F0190" w:rsidRPr="00477560" w:rsidRDefault="000F0190" w:rsidP="000F019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77560">
        <w:rPr>
          <w:rFonts w:ascii="Times New Roman" w:hAnsi="Times New Roman"/>
          <w:caps/>
          <w:sz w:val="24"/>
          <w:szCs w:val="24"/>
        </w:rPr>
        <w:br w:type="page"/>
      </w:r>
      <w:r w:rsidRPr="00477560"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 городского округа Красногорск</w:t>
      </w:r>
    </w:p>
    <w:p w:rsidR="000F0190" w:rsidRPr="00477560" w:rsidRDefault="000F0190" w:rsidP="000F01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потребительского рынка и услуг»</w:t>
      </w:r>
    </w:p>
    <w:p w:rsidR="000F0190" w:rsidRPr="00477560" w:rsidRDefault="000F0190" w:rsidP="000F01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b/>
          <w:sz w:val="28"/>
          <w:szCs w:val="28"/>
          <w:lang w:eastAsia="ru-RU"/>
        </w:rPr>
        <w:t>на 2017-2021 годы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701"/>
        <w:gridCol w:w="1559"/>
        <w:gridCol w:w="1843"/>
        <w:gridCol w:w="1701"/>
        <w:gridCol w:w="1842"/>
      </w:tblGrid>
      <w:tr w:rsidR="000F0190" w:rsidRPr="00477560" w:rsidTr="00C866A9">
        <w:trPr>
          <w:trHeight w:val="200"/>
        </w:trPr>
        <w:tc>
          <w:tcPr>
            <w:tcW w:w="4536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</w:tcPr>
          <w:p w:rsidR="000F0190" w:rsidRPr="00477560" w:rsidRDefault="00F1153A" w:rsidP="00F115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0F0190"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</w:t>
            </w: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0F0190"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администрации по</w:t>
            </w:r>
            <w:r w:rsidR="00455921"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</w:tr>
      <w:tr w:rsidR="000F0190" w:rsidRPr="00477560" w:rsidTr="00C866A9">
        <w:tc>
          <w:tcPr>
            <w:tcW w:w="4536" w:type="dxa"/>
          </w:tcPr>
          <w:p w:rsidR="000F0190" w:rsidRPr="00477560" w:rsidRDefault="0035041A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</w:t>
            </w: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10206" w:type="dxa"/>
            <w:gridSpan w:val="6"/>
          </w:tcPr>
          <w:p w:rsidR="000F0190" w:rsidRPr="00477560" w:rsidRDefault="000F0190" w:rsidP="00455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</w:t>
            </w:r>
            <w:r w:rsidR="00455921"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и работе с потребительским рынком</w:t>
            </w: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190" w:rsidRPr="00477560" w:rsidTr="00C866A9">
        <w:tc>
          <w:tcPr>
            <w:tcW w:w="4536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206" w:type="dxa"/>
            <w:gridSpan w:val="6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0F0190" w:rsidRPr="00477560" w:rsidTr="00C866A9">
        <w:tc>
          <w:tcPr>
            <w:tcW w:w="4536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потребительского рынка и услуг</w:t>
            </w:r>
          </w:p>
        </w:tc>
      </w:tr>
      <w:tr w:rsidR="000F0190" w:rsidRPr="00477560" w:rsidTr="00C866A9">
        <w:tc>
          <w:tcPr>
            <w:tcW w:w="4536" w:type="dxa"/>
            <w:vMerge w:val="restart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0206" w:type="dxa"/>
            <w:gridSpan w:val="6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F0190" w:rsidRPr="00477560" w:rsidTr="00C866A9">
        <w:tc>
          <w:tcPr>
            <w:tcW w:w="4536" w:type="dxa"/>
            <w:vMerge/>
          </w:tcPr>
          <w:p w:rsidR="000F0190" w:rsidRPr="00477560" w:rsidRDefault="000F0190" w:rsidP="000F01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59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843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01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2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0F0190" w:rsidRPr="00477560" w:rsidTr="00C866A9">
        <w:tc>
          <w:tcPr>
            <w:tcW w:w="4536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  <w:proofErr w:type="gramStart"/>
            <w:r w:rsidR="00522B21" w:rsidRPr="0047756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бюджет округа)</w:t>
            </w:r>
          </w:p>
        </w:tc>
        <w:tc>
          <w:tcPr>
            <w:tcW w:w="1560" w:type="dxa"/>
            <w:vAlign w:val="center"/>
          </w:tcPr>
          <w:p w:rsidR="000F0190" w:rsidRPr="00477560" w:rsidRDefault="000461D8" w:rsidP="006F4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7A2" w:rsidRPr="00477560">
              <w:rPr>
                <w:rFonts w:ascii="Times New Roman" w:hAnsi="Times New Roman"/>
                <w:sz w:val="24"/>
                <w:szCs w:val="24"/>
              </w:rPr>
              <w:t>3</w:t>
            </w:r>
            <w:r w:rsidR="006F49C4">
              <w:rPr>
                <w:rFonts w:ascii="Times New Roman" w:hAnsi="Times New Roman"/>
                <w:sz w:val="24"/>
                <w:szCs w:val="24"/>
              </w:rPr>
              <w:t>10</w:t>
            </w:r>
            <w:r w:rsidR="00F948B1" w:rsidRP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9C4">
              <w:rPr>
                <w:rFonts w:ascii="Times New Roman" w:hAnsi="Times New Roman"/>
                <w:sz w:val="24"/>
                <w:szCs w:val="24"/>
              </w:rPr>
              <w:t>5</w:t>
            </w:r>
            <w:r w:rsidR="00314598">
              <w:rPr>
                <w:rFonts w:ascii="Times New Roman" w:hAnsi="Times New Roman"/>
                <w:sz w:val="24"/>
                <w:szCs w:val="24"/>
              </w:rPr>
              <w:t>2</w:t>
            </w:r>
            <w:r w:rsidR="008451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F0190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F0190" w:rsidRPr="00477560" w:rsidRDefault="000F0190" w:rsidP="00DA4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</w:t>
            </w:r>
            <w:r w:rsidR="00DA466F" w:rsidRPr="00477560">
              <w:rPr>
                <w:rFonts w:ascii="Times New Roman" w:hAnsi="Times New Roman"/>
                <w:sz w:val="24"/>
                <w:szCs w:val="24"/>
              </w:rPr>
              <w:t>3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 </w:t>
            </w:r>
            <w:r w:rsidR="00DA466F" w:rsidRPr="00477560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1843" w:type="dxa"/>
            <w:vAlign w:val="center"/>
          </w:tcPr>
          <w:p w:rsidR="000F0190" w:rsidRPr="00477560" w:rsidRDefault="00F948B1" w:rsidP="006F4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</w:t>
            </w:r>
            <w:r w:rsidR="006F49C4">
              <w:rPr>
                <w:rFonts w:ascii="Times New Roman" w:hAnsi="Times New Roman"/>
                <w:sz w:val="24"/>
                <w:szCs w:val="24"/>
              </w:rPr>
              <w:t>9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9C4">
              <w:rPr>
                <w:rFonts w:ascii="Times New Roman" w:hAnsi="Times New Roman"/>
                <w:sz w:val="24"/>
                <w:szCs w:val="24"/>
              </w:rPr>
              <w:t>8</w:t>
            </w:r>
            <w:r w:rsidR="0031459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0F0190" w:rsidRPr="00477560" w:rsidRDefault="00F948B1" w:rsidP="00FE3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</w:t>
            </w:r>
            <w:r w:rsidR="00FE38C9" w:rsidRPr="00477560">
              <w:rPr>
                <w:rFonts w:ascii="Times New Roman" w:hAnsi="Times New Roman"/>
                <w:sz w:val="24"/>
                <w:szCs w:val="24"/>
              </w:rPr>
              <w:t>8</w:t>
            </w:r>
            <w:r w:rsidR="00B267A2" w:rsidRP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8C9" w:rsidRPr="00477560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842" w:type="dxa"/>
            <w:vAlign w:val="center"/>
          </w:tcPr>
          <w:p w:rsidR="000F0190" w:rsidRPr="00477560" w:rsidRDefault="00B267A2" w:rsidP="00FE3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</w:t>
            </w:r>
            <w:r w:rsidR="00FE38C9" w:rsidRPr="00477560">
              <w:rPr>
                <w:rFonts w:ascii="Times New Roman" w:hAnsi="Times New Roman"/>
                <w:sz w:val="24"/>
                <w:szCs w:val="24"/>
              </w:rPr>
              <w:t>8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8C9" w:rsidRPr="00477560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</w:tr>
      <w:tr w:rsidR="001C45E1" w:rsidRPr="00477560" w:rsidTr="00C866A9">
        <w:tc>
          <w:tcPr>
            <w:tcW w:w="4536" w:type="dxa"/>
          </w:tcPr>
          <w:p w:rsidR="001C45E1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1560" w:type="dxa"/>
            <w:vAlign w:val="center"/>
          </w:tcPr>
          <w:p w:rsidR="001C45E1" w:rsidRPr="00477560" w:rsidRDefault="001C45E1" w:rsidP="00DA4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64 767</w:t>
            </w:r>
          </w:p>
        </w:tc>
        <w:tc>
          <w:tcPr>
            <w:tcW w:w="1701" w:type="dxa"/>
            <w:vAlign w:val="center"/>
          </w:tcPr>
          <w:p w:rsidR="001C45E1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64 767</w:t>
            </w:r>
          </w:p>
        </w:tc>
        <w:tc>
          <w:tcPr>
            <w:tcW w:w="1559" w:type="dxa"/>
            <w:vAlign w:val="center"/>
          </w:tcPr>
          <w:p w:rsidR="001C45E1" w:rsidRPr="00477560" w:rsidRDefault="001C45E1" w:rsidP="001C4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C45E1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C45E1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C45E1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45E1" w:rsidRPr="00477560" w:rsidTr="00C866A9">
        <w:tc>
          <w:tcPr>
            <w:tcW w:w="4536" w:type="dxa"/>
          </w:tcPr>
          <w:p w:rsidR="001C45E1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поселений района</w:t>
            </w:r>
          </w:p>
        </w:tc>
        <w:tc>
          <w:tcPr>
            <w:tcW w:w="1560" w:type="dxa"/>
            <w:vAlign w:val="center"/>
          </w:tcPr>
          <w:p w:rsidR="001C45E1" w:rsidRPr="00477560" w:rsidRDefault="001C45E1" w:rsidP="00DA4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701" w:type="dxa"/>
            <w:vAlign w:val="center"/>
          </w:tcPr>
          <w:p w:rsidR="001C45E1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559" w:type="dxa"/>
            <w:vAlign w:val="center"/>
          </w:tcPr>
          <w:p w:rsidR="001C45E1" w:rsidRPr="00477560" w:rsidRDefault="001C45E1" w:rsidP="001C4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C45E1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C45E1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C45E1" w:rsidRPr="00477560" w:rsidRDefault="001C45E1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0190" w:rsidRPr="00477560" w:rsidTr="00C866A9">
        <w:tc>
          <w:tcPr>
            <w:tcW w:w="4536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поселений района*</w:t>
            </w:r>
          </w:p>
        </w:tc>
        <w:tc>
          <w:tcPr>
            <w:tcW w:w="1560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1 605</w:t>
            </w:r>
          </w:p>
        </w:tc>
        <w:tc>
          <w:tcPr>
            <w:tcW w:w="1701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1 605</w:t>
            </w:r>
          </w:p>
        </w:tc>
        <w:tc>
          <w:tcPr>
            <w:tcW w:w="1559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F0190" w:rsidRPr="00477560" w:rsidTr="00C866A9">
        <w:tc>
          <w:tcPr>
            <w:tcW w:w="4536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15 367 122</w:t>
            </w:r>
          </w:p>
        </w:tc>
        <w:tc>
          <w:tcPr>
            <w:tcW w:w="1701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10 258 300</w:t>
            </w:r>
          </w:p>
        </w:tc>
        <w:tc>
          <w:tcPr>
            <w:tcW w:w="1559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5 045 422</w:t>
            </w:r>
          </w:p>
        </w:tc>
        <w:tc>
          <w:tcPr>
            <w:tcW w:w="1843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3 400</w:t>
            </w:r>
          </w:p>
        </w:tc>
        <w:tc>
          <w:tcPr>
            <w:tcW w:w="1701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842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0F0190" w:rsidRPr="00477560" w:rsidTr="00C866A9">
        <w:tc>
          <w:tcPr>
            <w:tcW w:w="4536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источники </w:t>
            </w:r>
          </w:p>
        </w:tc>
        <w:tc>
          <w:tcPr>
            <w:tcW w:w="1560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F0190" w:rsidRPr="00477560" w:rsidTr="00C866A9">
        <w:trPr>
          <w:trHeight w:val="569"/>
        </w:trPr>
        <w:tc>
          <w:tcPr>
            <w:tcW w:w="4536" w:type="dxa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vAlign w:val="center"/>
          </w:tcPr>
          <w:p w:rsidR="000F0190" w:rsidRPr="00477560" w:rsidRDefault="000F0190" w:rsidP="006F4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6F238F" w:rsidRPr="0047756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948B1" w:rsidRPr="004775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F49C4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6F238F"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49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145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451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F0190" w:rsidRPr="00477560" w:rsidRDefault="000F0190" w:rsidP="000F01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10 331 672</w:t>
            </w:r>
          </w:p>
        </w:tc>
        <w:tc>
          <w:tcPr>
            <w:tcW w:w="1559" w:type="dxa"/>
            <w:vAlign w:val="center"/>
          </w:tcPr>
          <w:p w:rsidR="000F0190" w:rsidRPr="00477560" w:rsidRDefault="000F0190" w:rsidP="00DA46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5 11</w:t>
            </w:r>
            <w:r w:rsidR="00DA466F" w:rsidRPr="004775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A466F" w:rsidRPr="00477560">
              <w:rPr>
                <w:rFonts w:ascii="Times New Roman" w:hAnsi="Times New Roman"/>
                <w:b/>
                <w:sz w:val="24"/>
                <w:szCs w:val="24"/>
              </w:rPr>
              <w:t>447</w:t>
            </w:r>
          </w:p>
        </w:tc>
        <w:tc>
          <w:tcPr>
            <w:tcW w:w="1843" w:type="dxa"/>
            <w:vAlign w:val="center"/>
          </w:tcPr>
          <w:p w:rsidR="000F0190" w:rsidRPr="00477560" w:rsidRDefault="003C1FE4" w:rsidP="006F49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49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948B1"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49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14598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0F0190" w:rsidRPr="00477560" w:rsidRDefault="000F0190" w:rsidP="00803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03617" w:rsidRPr="004775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238F"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617" w:rsidRPr="00477560">
              <w:rPr>
                <w:rFonts w:ascii="Times New Roman" w:hAnsi="Times New Roman"/>
                <w:b/>
                <w:sz w:val="24"/>
                <w:szCs w:val="24"/>
              </w:rPr>
              <w:t>824</w:t>
            </w:r>
          </w:p>
        </w:tc>
        <w:tc>
          <w:tcPr>
            <w:tcW w:w="1842" w:type="dxa"/>
            <w:vAlign w:val="center"/>
          </w:tcPr>
          <w:p w:rsidR="000F0190" w:rsidRPr="00477560" w:rsidRDefault="000F0190" w:rsidP="00803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238F" w:rsidRPr="004775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03617" w:rsidRPr="004775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F238F"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617" w:rsidRPr="00477560">
              <w:rPr>
                <w:rFonts w:ascii="Times New Roman" w:hAnsi="Times New Roman"/>
                <w:b/>
                <w:sz w:val="24"/>
                <w:szCs w:val="24"/>
              </w:rPr>
              <w:t>824</w:t>
            </w:r>
          </w:p>
        </w:tc>
      </w:tr>
    </w:tbl>
    <w:p w:rsidR="002312CE" w:rsidRPr="00477560" w:rsidRDefault="002312CE" w:rsidP="002312CE">
      <w:pPr>
        <w:rPr>
          <w:rFonts w:ascii="Times New Roman" w:hAnsi="Times New Roman"/>
          <w:sz w:val="24"/>
          <w:szCs w:val="24"/>
        </w:rPr>
      </w:pPr>
      <w:r w:rsidRPr="00477560">
        <w:rPr>
          <w:rFonts w:ascii="Times New Roman" w:hAnsi="Times New Roman"/>
          <w:sz w:val="24"/>
          <w:szCs w:val="24"/>
        </w:rPr>
        <w:t>Средства бюджета поселений* - предусмотрены в муниципальных программах поселений по данному направлению деятельности и не передаваемые в бюджет района.</w:t>
      </w:r>
    </w:p>
    <w:p w:rsidR="00522B21" w:rsidRPr="00477560" w:rsidRDefault="00522B21" w:rsidP="002312CE">
      <w:pPr>
        <w:rPr>
          <w:rFonts w:ascii="Times New Roman" w:hAnsi="Times New Roman"/>
          <w:b/>
          <w:sz w:val="24"/>
          <w:szCs w:val="24"/>
        </w:rPr>
      </w:pPr>
      <w:r w:rsidRPr="00477560">
        <w:rPr>
          <w:rFonts w:ascii="Times New Roman" w:hAnsi="Times New Roman"/>
          <w:sz w:val="24"/>
          <w:szCs w:val="24"/>
        </w:rPr>
        <w:t>«1» - до 01.01.2018г. бюджет Красногорского муниципального района и поселений, входивших в его состав</w:t>
      </w:r>
    </w:p>
    <w:p w:rsidR="002312CE" w:rsidRPr="00477560" w:rsidRDefault="002312CE" w:rsidP="000F01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2312CE" w:rsidRPr="00477560" w:rsidRDefault="002312CE" w:rsidP="000F01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ru-RU"/>
        </w:rPr>
        <w:sectPr w:rsidR="002312CE" w:rsidRPr="00477560" w:rsidSect="00716ECE">
          <w:footerReference w:type="default" r:id="rId9"/>
          <w:pgSz w:w="16838" w:h="11906" w:orient="landscape" w:code="9"/>
          <w:pgMar w:top="567" w:right="678" w:bottom="568" w:left="1134" w:header="0" w:footer="284" w:gutter="0"/>
          <w:cols w:space="708"/>
          <w:docGrid w:linePitch="360"/>
        </w:sectPr>
      </w:pPr>
    </w:p>
    <w:p w:rsidR="002312CE" w:rsidRPr="00477560" w:rsidRDefault="002312CE" w:rsidP="002312CE">
      <w:pPr>
        <w:jc w:val="center"/>
        <w:rPr>
          <w:rFonts w:ascii="Times New Roman" w:hAnsi="Times New Roman"/>
          <w:b/>
          <w:sz w:val="28"/>
          <w:szCs w:val="28"/>
        </w:rPr>
      </w:pPr>
      <w:r w:rsidRPr="00477560">
        <w:rPr>
          <w:rFonts w:ascii="Times New Roman" w:hAnsi="Times New Roman"/>
          <w:b/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2312CE" w:rsidRPr="00477560" w:rsidRDefault="002312CE" w:rsidP="002312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 xml:space="preserve">На территории городского округа Красногорск </w:t>
      </w:r>
      <w:r w:rsidR="00522B21" w:rsidRPr="00477560">
        <w:rPr>
          <w:rFonts w:ascii="Times New Roman" w:hAnsi="Times New Roman"/>
          <w:sz w:val="28"/>
          <w:szCs w:val="28"/>
        </w:rPr>
        <w:t xml:space="preserve">(до 09.01.2017г. – Красногорский муниципальный район) </w:t>
      </w:r>
      <w:r w:rsidRPr="00477560">
        <w:rPr>
          <w:rFonts w:ascii="Times New Roman" w:hAnsi="Times New Roman"/>
          <w:sz w:val="28"/>
          <w:szCs w:val="28"/>
        </w:rPr>
        <w:t xml:space="preserve">динамично развивается сфера потребительского рынка и услуг. В связи со строительством жилых микрорайоном, на первых этажах открываются новые магазины шаговой доступности, объекты общественного питания и предоставления бытовых услуг, также вводятся новые ТРЦ. Обеспеченность населения площадью торговых объектов и посадочными местами в объектах общественного питания превышает нормативы в 3 раза. Оборот розничной торговли в 2015 году составил </w:t>
      </w:r>
      <w:r w:rsidRPr="00477560">
        <w:rPr>
          <w:rFonts w:ascii="Times New Roman" w:hAnsi="Times New Roman"/>
          <w:spacing w:val="20"/>
          <w:sz w:val="28"/>
          <w:szCs w:val="28"/>
        </w:rPr>
        <w:t xml:space="preserve">49,2 </w:t>
      </w:r>
      <w:proofErr w:type="spellStart"/>
      <w:r w:rsidRPr="00477560">
        <w:rPr>
          <w:rFonts w:ascii="Times New Roman" w:hAnsi="Times New Roman"/>
          <w:spacing w:val="20"/>
          <w:sz w:val="28"/>
          <w:szCs w:val="28"/>
        </w:rPr>
        <w:t>млрд</w:t>
      </w:r>
      <w:proofErr w:type="gramStart"/>
      <w:r w:rsidRPr="00477560">
        <w:rPr>
          <w:rFonts w:ascii="Times New Roman" w:hAnsi="Times New Roman"/>
          <w:spacing w:val="20"/>
          <w:sz w:val="28"/>
          <w:szCs w:val="28"/>
        </w:rPr>
        <w:t>.р</w:t>
      </w:r>
      <w:proofErr w:type="gramEnd"/>
      <w:r w:rsidRPr="00477560">
        <w:rPr>
          <w:rFonts w:ascii="Times New Roman" w:hAnsi="Times New Roman"/>
          <w:spacing w:val="20"/>
          <w:sz w:val="28"/>
          <w:szCs w:val="28"/>
        </w:rPr>
        <w:t>ублей</w:t>
      </w:r>
      <w:proofErr w:type="spellEnd"/>
      <w:r w:rsidRPr="00477560">
        <w:rPr>
          <w:rFonts w:ascii="Times New Roman" w:hAnsi="Times New Roman"/>
          <w:spacing w:val="20"/>
          <w:sz w:val="28"/>
          <w:szCs w:val="28"/>
        </w:rPr>
        <w:t>, рост к 2014 году составил 38%.</w:t>
      </w:r>
      <w:r w:rsidRPr="00477560">
        <w:rPr>
          <w:rFonts w:ascii="Times New Roman" w:hAnsi="Times New Roman"/>
          <w:sz w:val="28"/>
          <w:szCs w:val="28"/>
        </w:rPr>
        <w:t xml:space="preserve"> Обеспеченность населения бытовыми услугами, в том числе услугами бань, не достигает нормативов. Баня в городском поселении Красногорск, по ул. Октябрьской находится на реконструкции с 2014 г. Планируется строительство нового банного комплекса в </w:t>
      </w:r>
      <w:proofErr w:type="spellStart"/>
      <w:r w:rsidR="00A16290" w:rsidRPr="00477560">
        <w:rPr>
          <w:rFonts w:ascii="Times New Roman" w:hAnsi="Times New Roman"/>
          <w:sz w:val="28"/>
          <w:szCs w:val="28"/>
        </w:rPr>
        <w:t>р</w:t>
      </w:r>
      <w:r w:rsidRPr="00477560">
        <w:rPr>
          <w:rFonts w:ascii="Times New Roman" w:hAnsi="Times New Roman"/>
          <w:sz w:val="28"/>
          <w:szCs w:val="28"/>
        </w:rPr>
        <w:t>.п</w:t>
      </w:r>
      <w:proofErr w:type="spellEnd"/>
      <w:r w:rsidRPr="00477560">
        <w:rPr>
          <w:rFonts w:ascii="Times New Roman" w:hAnsi="Times New Roman"/>
          <w:sz w:val="28"/>
          <w:szCs w:val="28"/>
        </w:rPr>
        <w:t>. Нахабино.</w:t>
      </w:r>
    </w:p>
    <w:p w:rsidR="002312CE" w:rsidRPr="00477560" w:rsidRDefault="002312CE" w:rsidP="002312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 xml:space="preserve">На территории городского округа Красногорск, по расчету потребности количества рынков и на основании постановления от 27.12.2012 г. № 1590/47 «Об утверждении </w:t>
      </w:r>
      <w:proofErr w:type="gramStart"/>
      <w:r w:rsidRPr="00477560">
        <w:rPr>
          <w:rFonts w:ascii="Times New Roman" w:hAnsi="Times New Roman"/>
          <w:sz w:val="28"/>
          <w:szCs w:val="28"/>
        </w:rPr>
        <w:t>порядка формирования плана организации розничных рынков</w:t>
      </w:r>
      <w:proofErr w:type="gramEnd"/>
      <w:r w:rsidRPr="00477560">
        <w:rPr>
          <w:rFonts w:ascii="Times New Roman" w:hAnsi="Times New Roman"/>
          <w:sz w:val="28"/>
          <w:szCs w:val="28"/>
        </w:rPr>
        <w:t xml:space="preserve"> на территории Московской области», утвержденному Министерством потребительского рынка и услуг Московской области, должно размещаться 8 розничных рынков. Для выполнения плана не имеется необходимого резерва соответствующих земельных участков. В городском поселении Красногорск размещен сельскохозяйственный рынок.</w:t>
      </w:r>
    </w:p>
    <w:p w:rsidR="002312CE" w:rsidRPr="00477560" w:rsidRDefault="002312CE" w:rsidP="002312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На территории городского округа Красногорск утверждена Схема размещения нестационарных торговых объектов, проводятся мероприятия по выявлению и ликвидации незаконных объектов.</w:t>
      </w:r>
    </w:p>
    <w:p w:rsidR="002312CE" w:rsidRPr="00477560" w:rsidRDefault="002312CE" w:rsidP="002312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В перечне мест под организацию ярмарок состоит 10 площадок, на которых проводятся ярмарки «Выходного дня», сезонные и «Праздничные», где осуществляется продажа товаров народного потребления. Также по плану Министерства потребительского рынка и услуг Московской области размещаются ярмарки «</w:t>
      </w:r>
      <w:proofErr w:type="spellStart"/>
      <w:r w:rsidRPr="00477560">
        <w:rPr>
          <w:rFonts w:ascii="Times New Roman" w:hAnsi="Times New Roman"/>
          <w:sz w:val="28"/>
          <w:szCs w:val="28"/>
        </w:rPr>
        <w:t>Ценопад</w:t>
      </w:r>
      <w:proofErr w:type="spellEnd"/>
      <w:r w:rsidRPr="00477560">
        <w:rPr>
          <w:rFonts w:ascii="Times New Roman" w:hAnsi="Times New Roman"/>
          <w:sz w:val="28"/>
          <w:szCs w:val="28"/>
        </w:rPr>
        <w:t>» и «Социальная», ориентированные на социально незащищенные слои населения.</w:t>
      </w:r>
    </w:p>
    <w:p w:rsidR="002312CE" w:rsidRPr="00477560" w:rsidRDefault="002312CE" w:rsidP="00FA5E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Организация похоронного дела на территории городского округа Красного</w:t>
      </w:r>
      <w:proofErr w:type="gramStart"/>
      <w:r w:rsidRPr="00477560">
        <w:rPr>
          <w:rFonts w:ascii="Times New Roman" w:hAnsi="Times New Roman"/>
          <w:bCs/>
          <w:sz w:val="28"/>
          <w:szCs w:val="28"/>
        </w:rPr>
        <w:t>рск св</w:t>
      </w:r>
      <w:proofErr w:type="gramEnd"/>
      <w:r w:rsidRPr="00477560">
        <w:rPr>
          <w:rFonts w:ascii="Times New Roman" w:hAnsi="Times New Roman"/>
          <w:bCs/>
          <w:sz w:val="28"/>
          <w:szCs w:val="28"/>
        </w:rPr>
        <w:t>язана с решением ряда проблем:</w:t>
      </w:r>
    </w:p>
    <w:p w:rsidR="002312CE" w:rsidRPr="00477560" w:rsidRDefault="002312CE" w:rsidP="00231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Нехватка земли под предоставление новых мест захоронения на существующих кладбищах. Она особенно ощущается при создании новых мест погребения. Территории действующих кладбищ городского округа Красного</w:t>
      </w:r>
      <w:proofErr w:type="gramStart"/>
      <w:r w:rsidRPr="00477560">
        <w:rPr>
          <w:rFonts w:ascii="Times New Roman" w:hAnsi="Times New Roman"/>
          <w:bCs/>
          <w:sz w:val="28"/>
          <w:szCs w:val="28"/>
        </w:rPr>
        <w:t>рск пр</w:t>
      </w:r>
      <w:proofErr w:type="gramEnd"/>
      <w:r w:rsidRPr="00477560">
        <w:rPr>
          <w:rFonts w:ascii="Times New Roman" w:hAnsi="Times New Roman"/>
          <w:bCs/>
          <w:sz w:val="28"/>
          <w:szCs w:val="28"/>
        </w:rPr>
        <w:t>актически полностью использованы для создания новых мест захоронений.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Учитывая тот факт, что кладбища могут размещаться только в двух категориях земель - земли с особыми условиями использования территорий или земли особо охраняемых территорий, а также требования санитарных и градостроительных норм и правил, земель для организации нового кладбища в городском округе Красногорск нет.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Решение вопроса по строительству нового кладбища возможно лишь при условии подбора земельного участка на территории городского округа Красногорск</w:t>
      </w:r>
      <w:r w:rsidR="00DC2631" w:rsidRPr="00477560">
        <w:rPr>
          <w:rFonts w:ascii="Times New Roman" w:hAnsi="Times New Roman"/>
          <w:bCs/>
          <w:sz w:val="28"/>
          <w:szCs w:val="28"/>
        </w:rPr>
        <w:t>,</w:t>
      </w:r>
      <w:r w:rsidRPr="00477560">
        <w:rPr>
          <w:rFonts w:ascii="Times New Roman" w:hAnsi="Times New Roman"/>
          <w:bCs/>
          <w:sz w:val="28"/>
          <w:szCs w:val="28"/>
        </w:rPr>
        <w:t xml:space="preserve"> при условии выкупа их у собственников (при желании собственника продать </w:t>
      </w:r>
      <w:r w:rsidRPr="00477560">
        <w:rPr>
          <w:rFonts w:ascii="Times New Roman" w:hAnsi="Times New Roman"/>
          <w:bCs/>
          <w:sz w:val="28"/>
          <w:szCs w:val="28"/>
        </w:rPr>
        <w:lastRenderedPageBreak/>
        <w:t>земли), заключение соглашений с муниципалитетами, имеющими профицит мест захоронений и изменения категории земель.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Расширение имеющихся кладбищ сдерживается проблемой отсутствия правоустанавливающих документов. В этой связи необходимы меры по оформлению земельных участков и постановке их на кадастровый учет.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Нерациональное использование земли, на которой расположены кладбища. По оценкам специалистов до 25% земли занимают брошенные могилы.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Таким образом, существует необходимость принятия комплекса мер по стабилизации и координации развития похоронного дела на территории городского округа Красногорск.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 xml:space="preserve">В среднем ежегодно на городских и сельских кладбищах происходит 1950 захоронений, из них 60% или 1170 в количественном выражении и приходятся на </w:t>
      </w:r>
      <w:proofErr w:type="spellStart"/>
      <w:r w:rsidRPr="00477560">
        <w:rPr>
          <w:rFonts w:ascii="Times New Roman" w:hAnsi="Times New Roman"/>
          <w:bCs/>
          <w:sz w:val="28"/>
          <w:szCs w:val="28"/>
        </w:rPr>
        <w:t>подзахоронения</w:t>
      </w:r>
      <w:proofErr w:type="spellEnd"/>
      <w:r w:rsidRPr="00477560">
        <w:rPr>
          <w:rFonts w:ascii="Times New Roman" w:hAnsi="Times New Roman"/>
          <w:bCs/>
          <w:sz w:val="28"/>
          <w:szCs w:val="28"/>
        </w:rPr>
        <w:t>, на новые захоронения приходятся 40% или 780 в количественном выражении. На одно новое захоронение с учетом разрывов между оградами, тропинками, дорогами необходимо 10 кв. м. Таким образом, необходимая ежегодная потребность свободной земли для организации новых захоронений составляет 0,78 га.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На территории городского округа Красногорск насчитывается двенадцать кладбищ, которые занимают площадь 51,2 га, в том числе два из них с общей свободной площадью (примерно 3,14 га) для организации новых захоронений.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Исходя из этих данных, становится понятно, что существующих резервов земли хватит на 1,2 года.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В настоящее время в городском округе Красногорск действуют: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hAnsi="Times New Roman"/>
          <w:bCs/>
          <w:sz w:val="28"/>
          <w:szCs w:val="28"/>
        </w:rPr>
        <w:t xml:space="preserve">- Муниципальное казённое учреждение "Красногорская похоронная служба» (далее – МКУ), которое 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создано в целях обеспечения реализации предусмотренных законодательством Российской Федерации и законодательством Московской области полномочий.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- Коммерческие организации, предоставляющие ритуальные услуги.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Эти организации осуществляют изготовление памятников, венков, крестов, оград и прочих принадлежностей похоронного назначения, оказывают услуги по предоставлению катафалков, копке могил, установке памятников и благоустройству мест захоронений.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366"/>
      <w:bookmarkEnd w:id="1"/>
      <w:r w:rsidRPr="00477560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развития сферы потребительского рынка с учетом реализации программы.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будут достигнуты следующие показатели: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1. Обеспеченность населения площадью торговых объектов в 2021 году составит – </w:t>
      </w:r>
      <w:r w:rsidRPr="00477560">
        <w:rPr>
          <w:rFonts w:ascii="Times New Roman" w:hAnsi="Times New Roman"/>
          <w:b/>
          <w:sz w:val="28"/>
          <w:szCs w:val="28"/>
        </w:rPr>
        <w:t>2920,4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м. </w:t>
      </w:r>
    </w:p>
    <w:p w:rsidR="006732E7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22B21" w:rsidRPr="00477560">
        <w:rPr>
          <w:rFonts w:ascii="Times New Roman" w:hAnsi="Times New Roman"/>
          <w:sz w:val="28"/>
          <w:szCs w:val="28"/>
        </w:rPr>
        <w:t>Прирост посадочных мест на объектах общественного питания к 2021 году составит 2900 единиц.</w:t>
      </w:r>
    </w:p>
    <w:p w:rsidR="00FA5E0E" w:rsidRPr="00477560" w:rsidRDefault="006732E7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312CE"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Прирост </w:t>
      </w:r>
      <w:r w:rsidR="002312CE" w:rsidRPr="00477560">
        <w:rPr>
          <w:rFonts w:ascii="Times New Roman" w:hAnsi="Times New Roman"/>
          <w:sz w:val="28"/>
          <w:szCs w:val="28"/>
        </w:rPr>
        <w:t>рабочих мест на объектах бытовых услуг к 2021 году составит 300 единиц.</w:t>
      </w:r>
    </w:p>
    <w:p w:rsidR="00FA5E0E" w:rsidRPr="00477560" w:rsidRDefault="00FA5E0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2312CE" w:rsidRPr="00477560">
        <w:rPr>
          <w:rFonts w:ascii="Times New Roman" w:eastAsia="Times New Roman" w:hAnsi="Times New Roman"/>
          <w:sz w:val="28"/>
          <w:szCs w:val="28"/>
          <w:lang w:eastAsia="ru-RU"/>
        </w:rPr>
        <w:t>.  Количество введенных банных объектов по программе «100 бань Подмосковья» достигнет к 2019 году количества 2-х единиц (в базовом 2015 г. - 0).</w:t>
      </w:r>
    </w:p>
    <w:p w:rsidR="002312CE" w:rsidRPr="00477560" w:rsidRDefault="002312CE" w:rsidP="002312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Контроль при реализации мероприятий Программы осуществляет отдел потребительского рынка и рекламы управления по инвестициям и развитию предпринимательства администрации городского округа Красногорск Московской области. Координатор Программы несет ответственность за эффективность ее реализации:</w:t>
      </w:r>
    </w:p>
    <w:p w:rsidR="002312CE" w:rsidRPr="00477560" w:rsidRDefault="002312CE" w:rsidP="00231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осуществляет координацию деятельности органов местного самоуправления, специализированных служб по вопросам похоронного дела (по согласованию) в соответствии с целями и задачами Программы;</w:t>
      </w:r>
    </w:p>
    <w:p w:rsidR="002312CE" w:rsidRPr="00477560" w:rsidRDefault="002312CE" w:rsidP="00231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по итогам года формирует отчеты о ходе реализации Программы;</w:t>
      </w:r>
    </w:p>
    <w:p w:rsidR="002312CE" w:rsidRPr="00477560" w:rsidRDefault="002312CE" w:rsidP="00231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с учетом выделяемых на реализацию Программы финансовых средств ежегодно готовит в установленном действующим законодательством порядке предложения по уточнению основных показателей и затрат по программным мероприятиям, механизма реализации Программы, состава исполнителей;</w:t>
      </w:r>
    </w:p>
    <w:p w:rsidR="002312CE" w:rsidRPr="00477560" w:rsidRDefault="002312CE" w:rsidP="00231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проводит мероприятия по организации и проведению мониторинга реализации Программы.</w:t>
      </w:r>
    </w:p>
    <w:p w:rsidR="002312CE" w:rsidRPr="00477560" w:rsidRDefault="002312CE" w:rsidP="002312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Управление земельно-имущественных отношений администрации городского округа Красногорск оказывает содействие в рамках своей компетенции в выполнении мероприятий Программы по оформлению исходно-разрешительной документации на расширение и реконструкцию территорий действующих кладбищ, строительств</w:t>
      </w:r>
      <w:r w:rsidR="001F1A7E" w:rsidRPr="004775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мест захоронения. В ходе выполнения Программы в порядке, предусмотренном действующим законодательством, в пределах имеющихся полномочий обеспечивает совместно с исполнителями Программы выполнение мероприятий (в том числе оказывает содействие) по межеванию территорий действующих кладбищ, переоформлению документов на земельные участки, занимаемые кладбищами, строительству новых кладбищ, по осуществлению перевода из состава </w:t>
      </w:r>
      <w:proofErr w:type="gramStart"/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земель</w:t>
      </w:r>
      <w:proofErr w:type="gramEnd"/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действующего лесного и земельного законодательства, проводит работу по внесению в Реестр муниципального имущества администрации городского округа Красногорск.</w:t>
      </w:r>
    </w:p>
    <w:p w:rsidR="002312CE" w:rsidRPr="00477560" w:rsidRDefault="002312CE" w:rsidP="002312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МКУ осуществляет муниципальные услуги и выполнение работ в сфере похоронного дела.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В ходе реализации Программы предполагается достижение следующих результатов: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- при организации нового кладбища увеличение площади, пригодной для захоронения;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- улучшение уровня содержания мест захоронения и организации ритуальных услуг в сфере похоронного дела;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- повышение уровня благоустройства кладбищ.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b/>
          <w:i/>
          <w:sz w:val="28"/>
          <w:szCs w:val="28"/>
        </w:rPr>
        <w:t>Целью программы является</w:t>
      </w:r>
      <w:r w:rsidRPr="00477560">
        <w:rPr>
          <w:rFonts w:ascii="Times New Roman" w:hAnsi="Times New Roman"/>
          <w:i/>
          <w:sz w:val="28"/>
          <w:szCs w:val="28"/>
        </w:rPr>
        <w:t>:</w:t>
      </w:r>
      <w:r w:rsidRPr="00477560">
        <w:rPr>
          <w:rFonts w:ascii="Times New Roman" w:hAnsi="Times New Roman"/>
          <w:sz w:val="28"/>
          <w:szCs w:val="28"/>
        </w:rPr>
        <w:t xml:space="preserve"> Создание условий для наиболее полного удовлетворения потребностей населения, в том числе граждан с ограниченными возможностями,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 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развития потребительского рынка и услуг позволит: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обеспечить рациональное развитие сферы потребительского рынка и услуг района с учетом потребности в объектах всех направлений отрасли;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привлечь средства частных инвесторов для решения задач социально-экономического развития района, увеличения торговых площадей;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привлечь средства частных инвесторов для решения задач по выполнению программы «100 бань Подмосковья»;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создать дополнительные рабочие места;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увеличить долю налоговых поступлений в бюджет района от предприятий торговли и услуг;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повысить культуру обслуживания, внедрить современные стандарты в сфере торговли, общественного питания и бытового обслуживания населения;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увеличить темпы роста товарооборота розничной торговли и платных услуг, предоставляемых населению </w:t>
      </w:r>
      <w:r w:rsidRPr="00477560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доступность услуг в сфере потребительского рынка для граждан с ограниченными возможностями, оказание </w:t>
      </w:r>
      <w:r w:rsidRPr="00477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инвалидам помощи в преодолении барьеров, мешающих получению услуг;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увеличить долю обеспечения населения продуктами российского производства, в </w:t>
      </w:r>
      <w:proofErr w:type="spellStart"/>
      <w:r w:rsidRPr="00477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 w:rsidRPr="004775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фермерскими продуктами.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- совершенствование системы организации похоронного дела на территории городского округа Красногорск.</w:t>
      </w:r>
    </w:p>
    <w:p w:rsidR="002312CE" w:rsidRPr="00477560" w:rsidRDefault="002312CE" w:rsidP="002312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- создать условия для развития услуг в сфере похоронного дела;</w:t>
      </w:r>
    </w:p>
    <w:p w:rsidR="002312CE" w:rsidRPr="00477560" w:rsidRDefault="002312CE" w:rsidP="002312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- улучшить качество содержания мест погребений с учетом национальных и других особенностей и традиций, организация ритуальных услуг;</w:t>
      </w:r>
    </w:p>
    <w:p w:rsidR="002312CE" w:rsidRPr="00477560" w:rsidRDefault="002312CE" w:rsidP="002312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- повысить уровень благоустройства кладбищ, создание современной системы сервиса.</w:t>
      </w:r>
    </w:p>
    <w:p w:rsidR="002312CE" w:rsidRPr="00477560" w:rsidRDefault="002312CE" w:rsidP="002312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Вместе с этим, в ходе реализации Программы планируется выполнение следующих мероприятий: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- Содержание мест захоронения, повышение уровня благоустройства кладбищ, организация ритуальных услуг, согласно «Порядка деятельности общественных кладбищ и крематориев на территории Московской области», что приведёт к 100% достижению показателя «Доля кладбищ, соответствующих требованиям порядка деятельности общественных кладбищ и крематориев на территории Красногорского муниципального района»;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- Транспортировка в морг тел (останков) умерших для производства судебно-медицинской экспертизы (исследования) и патологоанатомического вскрытия;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hAnsi="Times New Roman"/>
          <w:bCs/>
          <w:sz w:val="28"/>
          <w:szCs w:val="28"/>
        </w:rPr>
        <w:t>-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могил и надгробий Героев СССР, РФ, не имеющих родственников;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Участие в проведении работ по оформлению права собственности городского округа Красногорск на земельные участки под кладбищами, в соответствии с законодательством Российской Федерации. При оформлении права собственности на все общественные кладбища</w:t>
      </w:r>
      <w:r w:rsidRPr="00477560">
        <w:rPr>
          <w:rFonts w:ascii="Times New Roman" w:hAnsi="Times New Roman"/>
          <w:bCs/>
          <w:sz w:val="28"/>
          <w:szCs w:val="28"/>
        </w:rPr>
        <w:t xml:space="preserve"> в городском округе Красногорск достигнут </w:t>
      </w:r>
      <w:r w:rsidRPr="00477560">
        <w:rPr>
          <w:rFonts w:ascii="Times New Roman" w:hAnsi="Times New Roman"/>
          <w:bCs/>
          <w:sz w:val="28"/>
          <w:szCs w:val="28"/>
          <w:shd w:val="clear" w:color="auto" w:fill="FFFFFF"/>
        </w:rPr>
        <w:t>- 100% показатель</w:t>
      </w:r>
      <w:r w:rsidRPr="00477560">
        <w:rPr>
          <w:rFonts w:ascii="Times New Roman" w:hAnsi="Times New Roman"/>
          <w:bCs/>
          <w:sz w:val="28"/>
          <w:szCs w:val="28"/>
        </w:rPr>
        <w:t xml:space="preserve"> «Доля </w:t>
      </w:r>
      <w:r w:rsidRPr="00477560">
        <w:rPr>
          <w:rFonts w:ascii="Times New Roman" w:hAnsi="Times New Roman"/>
          <w:bCs/>
          <w:sz w:val="28"/>
          <w:szCs w:val="28"/>
        </w:rPr>
        <w:lastRenderedPageBreak/>
        <w:t xml:space="preserve">кладбищ, соответствующих требованиям порядка деятельности общественных кладбищ и крематориев на территории </w:t>
      </w:r>
      <w:r w:rsidRPr="00477560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Московской области</w:t>
      </w:r>
      <w:r w:rsidRPr="00477560">
        <w:rPr>
          <w:rFonts w:ascii="Times New Roman" w:hAnsi="Times New Roman"/>
          <w:bCs/>
          <w:sz w:val="28"/>
          <w:szCs w:val="28"/>
        </w:rPr>
        <w:t>»;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 xml:space="preserve">- Подготовка предложений о выделении земельного участка для размещения на территории городского округа Красногорск </w:t>
      </w:r>
      <w:proofErr w:type="spellStart"/>
      <w:r w:rsidRPr="00477560">
        <w:rPr>
          <w:rFonts w:ascii="Times New Roman" w:hAnsi="Times New Roman"/>
          <w:bCs/>
          <w:sz w:val="28"/>
          <w:szCs w:val="28"/>
        </w:rPr>
        <w:t>межпоселенческого</w:t>
      </w:r>
      <w:proofErr w:type="spellEnd"/>
      <w:r w:rsidRPr="00477560">
        <w:rPr>
          <w:rFonts w:ascii="Times New Roman" w:hAnsi="Times New Roman"/>
          <w:bCs/>
          <w:sz w:val="28"/>
          <w:szCs w:val="28"/>
        </w:rPr>
        <w:t xml:space="preserve"> кладбища.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Организация нового кладбища обеспечит население городского округа Красногорск местами для захоронений.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Эффективность использования земельных площадей для захоронения зависит и от рационального использования имеющихся мест захоронений муниципальных кладбищ, расположенных на территории городского округа Красногорск. С целью выяснения ситуации с местами захоронений предусмотрена организация проведения в рамках своей компетенции инвентаризации земельных участков, занятых кладбищами, зданий и сооружений на кладбищах, оформления и переоформления документов на кладбища, восстановления технической документации, выявления неухоженных мест захоронений, создания системы хранения, обработки информации о произведенных захоронениях.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 xml:space="preserve">В целях </w:t>
      </w:r>
      <w:proofErr w:type="gramStart"/>
      <w:r w:rsidRPr="00477560">
        <w:rPr>
          <w:rFonts w:ascii="Times New Roman" w:hAnsi="Times New Roman"/>
          <w:bCs/>
          <w:sz w:val="28"/>
          <w:szCs w:val="28"/>
        </w:rPr>
        <w:t>улучшения уровня содержания мест захоронения</w:t>
      </w:r>
      <w:proofErr w:type="gramEnd"/>
      <w:r w:rsidRPr="00477560">
        <w:rPr>
          <w:rFonts w:ascii="Times New Roman" w:hAnsi="Times New Roman"/>
          <w:bCs/>
          <w:sz w:val="28"/>
          <w:szCs w:val="28"/>
        </w:rPr>
        <w:t xml:space="preserve"> и организации ритуальных услуг необходимо проведение следующих видов работ и достижению планируемого значения показателя «Обеспечение 100% содержания мест захоронений (кладбищ) по нормативу, установленному Законом Московской области»: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- эффективная уборка и содержание кладбищ с применением новых технологий;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>- систематизированная выпиловка аварийных и сухостойных деревьев;</w:t>
      </w:r>
    </w:p>
    <w:p w:rsidR="002312CE" w:rsidRPr="00477560" w:rsidRDefault="002312CE" w:rsidP="002312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77560">
        <w:rPr>
          <w:rFonts w:ascii="Times New Roman" w:hAnsi="Times New Roman"/>
          <w:bCs/>
          <w:sz w:val="28"/>
          <w:szCs w:val="28"/>
        </w:rPr>
        <w:t xml:space="preserve">- развитие материально-технической и производственной базы, что предусматривает мероприятия по модернизации технического и технологического комплекса организации, также предусматривает закупку и обновление специализированной техники и инструмента, необходимых для обслуживания кладбищ. </w:t>
      </w:r>
    </w:p>
    <w:p w:rsidR="002312CE" w:rsidRPr="00477560" w:rsidRDefault="002312CE" w:rsidP="00231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  <w:sectPr w:rsidR="002312CE" w:rsidRPr="00477560" w:rsidSect="00716ECE">
          <w:pgSz w:w="16838" w:h="11906" w:orient="landscape" w:code="9"/>
          <w:pgMar w:top="567" w:right="678" w:bottom="568" w:left="1134" w:header="0" w:footer="284" w:gutter="0"/>
          <w:cols w:space="708"/>
          <w:docGrid w:linePitch="360"/>
        </w:sectPr>
      </w:pPr>
      <w:r w:rsidRPr="00477560">
        <w:rPr>
          <w:rFonts w:ascii="Times New Roman" w:hAnsi="Times New Roman"/>
          <w:bCs/>
          <w:sz w:val="28"/>
          <w:szCs w:val="28"/>
        </w:rPr>
        <w:t>В рамках программных мероприятий будет осуществлен мониторинг состояния сферы похоронного дела на территори</w:t>
      </w:r>
      <w:r w:rsidR="0028382B" w:rsidRPr="00477560">
        <w:rPr>
          <w:rFonts w:ascii="Times New Roman" w:hAnsi="Times New Roman"/>
          <w:bCs/>
          <w:sz w:val="28"/>
          <w:szCs w:val="28"/>
        </w:rPr>
        <w:t>и городского округа Красногорск</w:t>
      </w:r>
      <w:r w:rsidRPr="00477560">
        <w:rPr>
          <w:rFonts w:ascii="Times New Roman" w:hAnsi="Times New Roman"/>
          <w:bCs/>
          <w:sz w:val="28"/>
          <w:szCs w:val="28"/>
        </w:rPr>
        <w:t>, мониторинг деятельности специализированных служб, создана информационная база.</w:t>
      </w:r>
    </w:p>
    <w:p w:rsidR="00F4356E" w:rsidRPr="00477560" w:rsidRDefault="004C4444" w:rsidP="00F435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89"/>
      <w:bookmarkEnd w:id="2"/>
      <w:r w:rsidRPr="0047756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4356E" w:rsidRPr="00477560">
        <w:rPr>
          <w:rFonts w:ascii="Times New Roman" w:hAnsi="Times New Roman" w:cs="Times New Roman"/>
          <w:b/>
          <w:sz w:val="28"/>
          <w:szCs w:val="28"/>
        </w:rPr>
        <w:t>ланируемы</w:t>
      </w:r>
      <w:r w:rsidR="000419D8" w:rsidRPr="00477560">
        <w:rPr>
          <w:rFonts w:ascii="Times New Roman" w:hAnsi="Times New Roman" w:cs="Times New Roman"/>
          <w:b/>
          <w:sz w:val="28"/>
          <w:szCs w:val="28"/>
        </w:rPr>
        <w:t>е</w:t>
      </w:r>
      <w:r w:rsidR="00F4356E" w:rsidRPr="00477560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0419D8" w:rsidRPr="00477560">
        <w:rPr>
          <w:rFonts w:ascii="Times New Roman" w:hAnsi="Times New Roman" w:cs="Times New Roman"/>
          <w:b/>
          <w:sz w:val="28"/>
          <w:szCs w:val="28"/>
        </w:rPr>
        <w:t>ы</w:t>
      </w:r>
      <w:r w:rsidR="00F4356E" w:rsidRPr="00477560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</w:t>
      </w:r>
    </w:p>
    <w:p w:rsidR="00F4356E" w:rsidRPr="00477560" w:rsidRDefault="00F4356E" w:rsidP="00F435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1135"/>
        <w:gridCol w:w="993"/>
        <w:gridCol w:w="1419"/>
        <w:gridCol w:w="1277"/>
        <w:gridCol w:w="1560"/>
        <w:gridCol w:w="1274"/>
        <w:gridCol w:w="1418"/>
        <w:gridCol w:w="1418"/>
        <w:gridCol w:w="1985"/>
      </w:tblGrid>
      <w:tr w:rsidR="007D1D82" w:rsidRPr="00477560" w:rsidTr="00C866A9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82" w:rsidRPr="00477560" w:rsidRDefault="007D1D82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 xml:space="preserve">№ </w:t>
            </w:r>
            <w:proofErr w:type="gramStart"/>
            <w:r w:rsidRPr="00477560">
              <w:rPr>
                <w:sz w:val="24"/>
                <w:szCs w:val="24"/>
              </w:rPr>
              <w:t>п</w:t>
            </w:r>
            <w:proofErr w:type="gramEnd"/>
            <w:r w:rsidRPr="00477560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82" w:rsidRPr="00477560" w:rsidRDefault="007D1D82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Тип показателя*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82" w:rsidRPr="00477560" w:rsidRDefault="007D1D82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Базовое значение на начало реализации программы/подпрограммы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82" w:rsidRPr="00477560" w:rsidRDefault="007D1D82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7D1D82" w:rsidRPr="00477560" w:rsidTr="007D1D82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82" w:rsidRPr="00477560" w:rsidRDefault="007D1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82" w:rsidRPr="00477560" w:rsidRDefault="007D1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82" w:rsidRPr="00477560" w:rsidRDefault="007D1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 w:rsidP="00C866A9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 w:rsidP="00C866A9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 w:rsidP="00C866A9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 w:rsidP="00C866A9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 w:rsidP="00C866A9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82" w:rsidRPr="00477560" w:rsidRDefault="007D1D8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F01F2C" w:rsidRPr="00477560" w:rsidTr="00F01F2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2C" w:rsidRPr="00477560" w:rsidRDefault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10</w:t>
            </w:r>
          </w:p>
        </w:tc>
      </w:tr>
      <w:tr w:rsidR="00F01F2C" w:rsidRPr="00477560" w:rsidTr="00C866A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2C" w:rsidRPr="00477560" w:rsidRDefault="00F01F2C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9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2C" w:rsidRPr="00477560" w:rsidRDefault="00B44C17" w:rsidP="00F01F2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П</w:t>
            </w:r>
            <w:r w:rsidR="00F01F2C" w:rsidRPr="00477560">
              <w:rPr>
                <w:sz w:val="24"/>
                <w:szCs w:val="24"/>
              </w:rPr>
              <w:t>рограмма 1 «Развитие потребительского рынка и услуг» на 2017 – 2021г</w:t>
            </w:r>
            <w:r w:rsidR="007D1D82" w:rsidRPr="00477560">
              <w:rPr>
                <w:sz w:val="24"/>
                <w:szCs w:val="24"/>
              </w:rPr>
              <w:t>.</w:t>
            </w:r>
            <w:r w:rsidR="00F01F2C" w:rsidRPr="00477560">
              <w:rPr>
                <w:sz w:val="24"/>
                <w:szCs w:val="24"/>
              </w:rPr>
              <w:t>г</w:t>
            </w:r>
            <w:r w:rsidR="007D1D82" w:rsidRPr="00477560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2C" w:rsidRPr="00477560" w:rsidRDefault="00F01F2C" w:rsidP="004C4444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х</w:t>
            </w:r>
          </w:p>
        </w:tc>
      </w:tr>
      <w:tr w:rsidR="007D1D82" w:rsidRPr="00477560" w:rsidTr="00F4589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82" w:rsidRPr="00477560" w:rsidRDefault="007D1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82" w:rsidRPr="00477560" w:rsidRDefault="007D1D82" w:rsidP="007D1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82" w:rsidRPr="00477560" w:rsidRDefault="00E15EE7" w:rsidP="004B4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82" w:rsidRPr="00477560" w:rsidRDefault="007D1D82" w:rsidP="00C5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кв. м/на 1000 жит</w:t>
            </w:r>
            <w:r w:rsidR="00C57C64" w:rsidRPr="00477560">
              <w:rPr>
                <w:rFonts w:ascii="Times New Roman" w:hAnsi="Times New Roman"/>
                <w:sz w:val="24"/>
                <w:szCs w:val="24"/>
              </w:rPr>
              <w:t>елей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82" w:rsidRPr="00477560" w:rsidRDefault="007D1D82" w:rsidP="00F4589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7560">
              <w:rPr>
                <w:rFonts w:ascii="Times New Roman" w:eastAsia="Lucida Sans Unicode" w:hAnsi="Times New Roman"/>
                <w:sz w:val="24"/>
                <w:szCs w:val="24"/>
              </w:rPr>
              <w:t>2816,0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82" w:rsidRPr="00477560" w:rsidRDefault="007D1D82" w:rsidP="00F4589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7560">
              <w:rPr>
                <w:rFonts w:ascii="Times New Roman" w:eastAsia="Lucida Sans Unicode" w:hAnsi="Times New Roman"/>
                <w:sz w:val="24"/>
                <w:szCs w:val="24"/>
              </w:rPr>
              <w:t>3168,0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82" w:rsidRPr="00477560" w:rsidRDefault="007D1D82" w:rsidP="00F4589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7560">
              <w:rPr>
                <w:rFonts w:ascii="Times New Roman" w:eastAsia="Lucida Sans Unicode" w:hAnsi="Times New Roman"/>
                <w:sz w:val="24"/>
                <w:szCs w:val="24"/>
              </w:rPr>
              <w:t>3104,8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82" w:rsidRPr="00477560" w:rsidRDefault="007D1D82" w:rsidP="00F45893">
            <w:pPr>
              <w:pStyle w:val="ConsPlusNormal"/>
              <w:ind w:firstLine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2992,3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82" w:rsidRPr="00477560" w:rsidRDefault="007D1D82" w:rsidP="00F45893">
            <w:pPr>
              <w:pStyle w:val="ConsPlusNormal"/>
              <w:ind w:firstLin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2920,4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82" w:rsidRPr="00477560" w:rsidRDefault="007D1D82" w:rsidP="00F45893">
            <w:pPr>
              <w:pStyle w:val="ConsPlusNormal"/>
              <w:ind w:firstLin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2920,4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D82" w:rsidRPr="00477560" w:rsidRDefault="00314E78" w:rsidP="00314E78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Основное мероприятие 1</w:t>
            </w:r>
          </w:p>
        </w:tc>
      </w:tr>
      <w:tr w:rsidR="00314E78" w:rsidRPr="00477560" w:rsidTr="00F4589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78" w:rsidRPr="00477560" w:rsidRDefault="00314E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78" w:rsidRPr="00477560" w:rsidRDefault="00314E78" w:rsidP="007D1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посадочных мест на объектах общественного питания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78" w:rsidRPr="00477560" w:rsidRDefault="00E15EE7" w:rsidP="00C86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78" w:rsidRPr="00477560" w:rsidRDefault="00C57C64" w:rsidP="00C5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hAnsi="Times New Roman"/>
              </w:rPr>
              <w:t>посадочное место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78" w:rsidRPr="00477560" w:rsidRDefault="00314E78" w:rsidP="00F45893">
            <w:pPr>
              <w:pStyle w:val="ConsPlusNormal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1A5CBA" w:rsidP="001A5CBA">
            <w:pPr>
              <w:pStyle w:val="ConsPlusNormal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1A5CBA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B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314E78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Основное мероприятие 2</w:t>
            </w:r>
          </w:p>
        </w:tc>
      </w:tr>
      <w:tr w:rsidR="00314E78" w:rsidRPr="00477560" w:rsidTr="00C57C6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7D1D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E15EE7" w:rsidP="00C86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C57C64" w:rsidP="00C5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lang w:eastAsia="ru-RU"/>
              </w:rPr>
              <w:t>р</w:t>
            </w:r>
            <w:r w:rsidR="00314E78" w:rsidRPr="00477560">
              <w:rPr>
                <w:rFonts w:ascii="Times New Roman" w:eastAsia="Times New Roman" w:hAnsi="Times New Roman"/>
                <w:lang w:eastAsia="ru-RU"/>
              </w:rPr>
              <w:t>абочих</w:t>
            </w:r>
          </w:p>
          <w:p w:rsidR="00314E78" w:rsidRPr="00477560" w:rsidRDefault="00314E78" w:rsidP="00C57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hAnsi="Times New Roman"/>
              </w:rPr>
              <w:t>мест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314E78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Основное мероприятие 3</w:t>
            </w:r>
          </w:p>
        </w:tc>
      </w:tr>
      <w:tr w:rsidR="00314E78" w:rsidRPr="00477560" w:rsidTr="00F4589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78" w:rsidRPr="00477560" w:rsidRDefault="00314E78" w:rsidP="004C4444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1.4.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7D1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Количество введенных банных объектов по программе «100 бань Подмосковья»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E15EE7" w:rsidP="00EA4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2A4EA5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единиц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173E4F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173E4F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C57C64" w:rsidP="00F45893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78" w:rsidRPr="00477560" w:rsidRDefault="00314E78" w:rsidP="00314E78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Основное мероприятие 4</w:t>
            </w:r>
          </w:p>
        </w:tc>
      </w:tr>
      <w:tr w:rsidR="00294439" w:rsidRPr="00477560" w:rsidTr="00F4589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9" w:rsidRPr="00477560" w:rsidRDefault="00294439" w:rsidP="004C4444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1.5.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«Цивилизованная торговля» (Эффективность работы органов местного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по организации торговой деятельности)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E15EE7" w:rsidP="00EA4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Показатель муниципальной програм</w:t>
            </w: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Основное мероприятие 5</w:t>
            </w:r>
          </w:p>
        </w:tc>
      </w:tr>
      <w:tr w:rsidR="00294439" w:rsidRPr="00477560" w:rsidTr="00C57C6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9" w:rsidRPr="00477560" w:rsidRDefault="00294439" w:rsidP="00294439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E1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Доля обслуживаемых населенных пунктов от общего числа населенных пунктов </w:t>
            </w:r>
            <w:r w:rsidR="00E15EE7" w:rsidRPr="00477560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 xml:space="preserve">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непродовольственных товаров в сельские населенные пункты </w:t>
            </w:r>
            <w:r w:rsidR="00E15EE7" w:rsidRPr="00477560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E15EE7" w:rsidP="00C86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57C64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процент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4589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45893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Основное мероприятие 6</w:t>
            </w:r>
          </w:p>
        </w:tc>
      </w:tr>
      <w:tr w:rsidR="00294439" w:rsidRPr="00477560" w:rsidTr="00F4589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39" w:rsidRPr="00477560" w:rsidRDefault="00294439" w:rsidP="00294439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1.7.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A16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E15EE7" w:rsidP="00C86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A4EA5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процент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4589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EC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EC5E83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Основное мероприятие 7</w:t>
            </w:r>
          </w:p>
        </w:tc>
      </w:tr>
      <w:tr w:rsidR="00446B5C" w:rsidRPr="00477560" w:rsidTr="00F4589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C" w:rsidRPr="00477560" w:rsidRDefault="00446B5C" w:rsidP="00294439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1.8.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5C" w:rsidRPr="00477560" w:rsidRDefault="00EA43B3" w:rsidP="00EA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Ликвидация незаконных нестационарных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торговых объектов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5C" w:rsidRPr="00477560" w:rsidRDefault="00E15EE7" w:rsidP="00EA4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Приоритетный целевой </w:t>
            </w: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5C" w:rsidRPr="00477560" w:rsidRDefault="0019491A" w:rsidP="002A4EA5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5C" w:rsidRPr="00477560" w:rsidRDefault="0019491A" w:rsidP="00F4589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5C" w:rsidRPr="00477560" w:rsidRDefault="0019491A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5C" w:rsidRPr="00477560" w:rsidRDefault="0019491A" w:rsidP="00F45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5C" w:rsidRPr="00477560" w:rsidRDefault="0019491A" w:rsidP="00EC5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5C" w:rsidRPr="00477560" w:rsidRDefault="0019491A" w:rsidP="00EC5E83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5C" w:rsidRPr="00477560" w:rsidRDefault="0019491A" w:rsidP="00F458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6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5C" w:rsidRPr="00477560" w:rsidRDefault="00EA43B3" w:rsidP="00EA43B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Основное мероприятие 5</w:t>
            </w:r>
          </w:p>
        </w:tc>
      </w:tr>
      <w:tr w:rsidR="00294439" w:rsidRPr="00477560" w:rsidTr="004B44A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39" w:rsidRPr="00477560" w:rsidRDefault="00294439" w:rsidP="00446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446B5C"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39" w:rsidRPr="00477560" w:rsidRDefault="00294439" w:rsidP="007D1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Наличие на территории муниципального района/городского округа муниципального казенного учреждения в сфере погребения и похоронного дела по принципу: 1 муниципальный район/городской округ – 1 МКУ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E15EE7" w:rsidP="00C86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39" w:rsidRPr="00477560" w:rsidRDefault="00294439" w:rsidP="004C4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314E7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827E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827E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827E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827E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827EC">
            <w:pPr>
              <w:pStyle w:val="ConsPlusCell"/>
              <w:jc w:val="center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294439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Основное мероприятие 8</w:t>
            </w:r>
          </w:p>
        </w:tc>
      </w:tr>
      <w:tr w:rsidR="00294439" w:rsidRPr="00477560" w:rsidTr="00F1153A">
        <w:trPr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446B5C">
            <w:pPr>
              <w:spacing w:after="0" w:line="240" w:lineRule="auto"/>
              <w:ind w:left="-75"/>
              <w:rPr>
                <w:rFonts w:ascii="Times New Roman" w:eastAsia="Times New Roman" w:hAnsi="Times New Roman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lang w:eastAsia="ru-RU"/>
              </w:rPr>
              <w:t>1.</w:t>
            </w:r>
            <w:r w:rsidR="00446B5C" w:rsidRPr="00477560">
              <w:rPr>
                <w:rFonts w:ascii="Times New Roman" w:eastAsia="Times New Roman" w:hAnsi="Times New Roman"/>
                <w:lang w:eastAsia="ru-RU"/>
              </w:rPr>
              <w:t>10</w:t>
            </w:r>
            <w:r w:rsidRPr="004775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F28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Доля кладбищ, соответствующих требованиям Порядка деятельности общественных кладбищ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E15EE7" w:rsidP="00DE37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115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1153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79,17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1153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79,17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1153A">
            <w:pPr>
              <w:widowControl w:val="0"/>
              <w:tabs>
                <w:tab w:val="left" w:pos="255"/>
                <w:tab w:val="center" w:pos="50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79,17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F28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1153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F1153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AA7E7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Основное мероприятие 9</w:t>
            </w:r>
          </w:p>
        </w:tc>
      </w:tr>
      <w:tr w:rsidR="00294439" w:rsidRPr="00477560" w:rsidTr="00C04CA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39" w:rsidRPr="00477560" w:rsidRDefault="00294439" w:rsidP="00446B5C">
            <w:pPr>
              <w:spacing w:after="0" w:line="240" w:lineRule="auto"/>
              <w:ind w:left="-75"/>
              <w:rPr>
                <w:rFonts w:ascii="Times New Roman" w:eastAsia="Times New Roman" w:hAnsi="Times New Roman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lang w:eastAsia="ru-RU"/>
              </w:rPr>
              <w:t>1.1</w:t>
            </w:r>
            <w:r w:rsidR="00446B5C" w:rsidRPr="00477560">
              <w:rPr>
                <w:rFonts w:ascii="Times New Roman" w:eastAsia="Times New Roman" w:hAnsi="Times New Roman"/>
                <w:lang w:eastAsia="ru-RU"/>
              </w:rPr>
              <w:t>1</w:t>
            </w:r>
            <w:r w:rsidRPr="004775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0D7A5B" w:rsidP="007D1D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мест захоронения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39" w:rsidRPr="00477560" w:rsidRDefault="00E15EE7" w:rsidP="006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4C4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  <w:p w:rsidR="00294439" w:rsidRPr="00477560" w:rsidRDefault="00294439" w:rsidP="004C44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F28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439" w:rsidRPr="00477560" w:rsidRDefault="00294439" w:rsidP="00CF28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94439" w:rsidRPr="00477560" w:rsidRDefault="00294439" w:rsidP="00CF28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F28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F28D2">
            <w:pPr>
              <w:widowControl w:val="0"/>
              <w:tabs>
                <w:tab w:val="left" w:pos="255"/>
                <w:tab w:val="center" w:pos="50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C04CA6" w:rsidP="00C04CA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F28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CF28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39" w:rsidRPr="00477560" w:rsidRDefault="00294439" w:rsidP="00D459F1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 xml:space="preserve">Основное мероприятие </w:t>
            </w:r>
            <w:r w:rsidR="00D459F1" w:rsidRPr="00477560">
              <w:rPr>
                <w:sz w:val="24"/>
                <w:szCs w:val="24"/>
              </w:rPr>
              <w:t>9</w:t>
            </w:r>
          </w:p>
        </w:tc>
      </w:tr>
    </w:tbl>
    <w:p w:rsidR="00181CDF" w:rsidRPr="00477560" w:rsidRDefault="00181CDF" w:rsidP="00181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7977" w:rsidRPr="00477560" w:rsidRDefault="00DC7977" w:rsidP="00DC7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560">
        <w:rPr>
          <w:rFonts w:ascii="Times New Roman" w:hAnsi="Times New Roman"/>
        </w:rPr>
        <w:t>*Показатель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</w:t>
      </w:r>
    </w:p>
    <w:p w:rsidR="00DC7977" w:rsidRPr="00477560" w:rsidRDefault="00DC7977" w:rsidP="00DC7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560">
        <w:rPr>
          <w:rFonts w:ascii="Times New Roman" w:hAnsi="Times New Roman"/>
        </w:rPr>
        <w:t>**При наличии.</w:t>
      </w:r>
    </w:p>
    <w:p w:rsidR="009C54FE" w:rsidRPr="00477560" w:rsidRDefault="009C54FE" w:rsidP="00284D34">
      <w:pPr>
        <w:pStyle w:val="ConsPlusNonformat"/>
        <w:rPr>
          <w:rFonts w:ascii="Times New Roman" w:hAnsi="Times New Roman" w:cs="Times New Roman"/>
        </w:rPr>
        <w:sectPr w:rsidR="009C54FE" w:rsidRPr="00477560" w:rsidSect="00716ECE">
          <w:pgSz w:w="16838" w:h="11906" w:orient="landscape" w:code="9"/>
          <w:pgMar w:top="567" w:right="678" w:bottom="568" w:left="1134" w:header="0" w:footer="284" w:gutter="0"/>
          <w:cols w:space="708"/>
          <w:docGrid w:linePitch="360"/>
        </w:sectPr>
      </w:pPr>
    </w:p>
    <w:p w:rsidR="00067D66" w:rsidRPr="00477560" w:rsidRDefault="00067D66" w:rsidP="00067D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МЕТОДИКА РАСЧЕТА ЗНАЧЕНИЙ ПОКАЗАТЕЛЕЙ МУНИЦИПАЛЬНОЙ ПРОГРАММЫ</w:t>
      </w:r>
    </w:p>
    <w:p w:rsidR="00067D66" w:rsidRPr="00477560" w:rsidRDefault="00067D66" w:rsidP="00067D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«РАЗВИТИЕ ПОТРЕБИТЕЛЬСКОГО РЫНКА И УСЛУГ»</w:t>
      </w:r>
    </w:p>
    <w:p w:rsidR="00073081" w:rsidRPr="00477560" w:rsidRDefault="00073081" w:rsidP="00073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992"/>
        <w:gridCol w:w="9498"/>
      </w:tblGrid>
      <w:tr w:rsidR="003E53BF" w:rsidRPr="00477560" w:rsidTr="000B5726">
        <w:tc>
          <w:tcPr>
            <w:tcW w:w="568" w:type="dxa"/>
            <w:shd w:val="clear" w:color="auto" w:fill="auto"/>
          </w:tcPr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Показатели, характеризующие реализацию подпрограммы</w:t>
            </w:r>
          </w:p>
        </w:tc>
        <w:tc>
          <w:tcPr>
            <w:tcW w:w="992" w:type="dxa"/>
            <w:shd w:val="clear" w:color="auto" w:fill="auto"/>
          </w:tcPr>
          <w:p w:rsidR="003E53BF" w:rsidRPr="00477560" w:rsidRDefault="003E53BF" w:rsidP="0007308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3E53BF" w:rsidRPr="00477560" w:rsidRDefault="000B5726" w:rsidP="000B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Методика расчёта показателя</w:t>
            </w:r>
          </w:p>
        </w:tc>
      </w:tr>
      <w:tr w:rsidR="003E53BF" w:rsidRPr="00477560" w:rsidTr="003E53BF">
        <w:tc>
          <w:tcPr>
            <w:tcW w:w="568" w:type="dxa"/>
            <w:shd w:val="clear" w:color="auto" w:fill="FFFFFF"/>
          </w:tcPr>
          <w:p w:rsidR="003E53BF" w:rsidRPr="00477560" w:rsidRDefault="003E53BF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FFFFFF"/>
          </w:tcPr>
          <w:p w:rsidR="003E53BF" w:rsidRPr="00477560" w:rsidRDefault="003E53BF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1.1.</w:t>
            </w:r>
          </w:p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Обеспеченность населения площадью торговых объектов </w:t>
            </w:r>
          </w:p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/на 1000 жителей</w:t>
            </w:r>
          </w:p>
        </w:tc>
        <w:tc>
          <w:tcPr>
            <w:tcW w:w="9498" w:type="dxa"/>
            <w:shd w:val="clear" w:color="auto" w:fill="FFFFFF"/>
          </w:tcPr>
          <w:p w:rsidR="007A0119" w:rsidRPr="00477560" w:rsidRDefault="00275537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  <w:lang w:eastAsia="ru-RU"/>
                  </w:rPr>
                  <m:t xml:space="preserve">торг=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vertAlign w:val="subscript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Sторг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  <w:lang w:eastAsia="ru-RU"/>
                  </w:rPr>
                  <m:t xml:space="preserve"> </m:t>
                </m:r>
              </m:oMath>
            </m:oMathPara>
          </w:p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E53BF" w:rsidRPr="00477560" w:rsidRDefault="003E53BF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Оторг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– обеспеченность населения площадью торговых объектов;</w:t>
            </w:r>
          </w:p>
          <w:p w:rsidR="003E53BF" w:rsidRPr="00477560" w:rsidRDefault="003E53BF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>торг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– площадь торговых объектов предприятий розничной торговли на территории </w:t>
            </w:r>
            <w:r w:rsidR="00EC5E83" w:rsidRPr="00477560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Московской области;</w:t>
            </w:r>
          </w:p>
          <w:p w:rsidR="003E53BF" w:rsidRPr="00477560" w:rsidRDefault="003E53BF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Чсред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– среднегодовая численность постоянного населения </w:t>
            </w:r>
            <w:r w:rsidR="00EC5E83" w:rsidRPr="00477560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3E53BF" w:rsidRPr="00477560" w:rsidTr="003E53BF">
        <w:tc>
          <w:tcPr>
            <w:tcW w:w="568" w:type="dxa"/>
            <w:shd w:val="clear" w:color="auto" w:fill="FFFFFF"/>
          </w:tcPr>
          <w:p w:rsidR="003E53BF" w:rsidRPr="00477560" w:rsidRDefault="003E53BF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FFFFFF"/>
          </w:tcPr>
          <w:p w:rsidR="003E53BF" w:rsidRPr="00477560" w:rsidRDefault="003E53BF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1.2.</w:t>
            </w:r>
          </w:p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Прирост посадочных мест на объектах общественного питания </w:t>
            </w:r>
          </w:p>
        </w:tc>
        <w:tc>
          <w:tcPr>
            <w:tcW w:w="992" w:type="dxa"/>
            <w:shd w:val="clear" w:color="auto" w:fill="FFFFFF"/>
          </w:tcPr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посадочное место</w:t>
            </w:r>
          </w:p>
        </w:tc>
        <w:tc>
          <w:tcPr>
            <w:tcW w:w="9498" w:type="dxa"/>
            <w:shd w:val="clear" w:color="auto" w:fill="FFFFFF"/>
          </w:tcPr>
          <w:p w:rsidR="003E53BF" w:rsidRPr="00477560" w:rsidRDefault="003E53BF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Значение показателя рассчитывается как сумма прироста посадочных мест на объектах общественного питания </w:t>
            </w:r>
            <w:r w:rsidR="00EC5E83" w:rsidRPr="00477560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Московской области за отчетный год</w:t>
            </w:r>
          </w:p>
        </w:tc>
      </w:tr>
      <w:tr w:rsidR="003E53BF" w:rsidRPr="00477560" w:rsidTr="003E53BF">
        <w:tc>
          <w:tcPr>
            <w:tcW w:w="568" w:type="dxa"/>
            <w:shd w:val="clear" w:color="auto" w:fill="FFFFFF"/>
          </w:tcPr>
          <w:p w:rsidR="003E53BF" w:rsidRPr="00477560" w:rsidRDefault="003E53BF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FFFFFF"/>
          </w:tcPr>
          <w:p w:rsidR="003E53BF" w:rsidRPr="00477560" w:rsidRDefault="003E53BF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1.3.</w:t>
            </w:r>
          </w:p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Прирост рабочих мест на объектах бытовых услуг </w:t>
            </w:r>
          </w:p>
        </w:tc>
        <w:tc>
          <w:tcPr>
            <w:tcW w:w="992" w:type="dxa"/>
            <w:shd w:val="clear" w:color="auto" w:fill="FFFFFF"/>
          </w:tcPr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9498" w:type="dxa"/>
            <w:shd w:val="clear" w:color="auto" w:fill="FFFFFF"/>
          </w:tcPr>
          <w:p w:rsidR="003E53BF" w:rsidRPr="00477560" w:rsidRDefault="003E53BF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Значение показателя рассчитывается как сумма прироста рабочих мест на предприятиях бытовых услуг </w:t>
            </w:r>
            <w:r w:rsidR="00EC5E83" w:rsidRPr="00477560">
              <w:rPr>
                <w:rFonts w:ascii="Times New Roman" w:hAnsi="Times New Roman"/>
                <w:sz w:val="24"/>
                <w:szCs w:val="24"/>
              </w:rPr>
              <w:t xml:space="preserve">городского округа Красногорск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Московской области за отчетный год</w:t>
            </w:r>
          </w:p>
        </w:tc>
      </w:tr>
      <w:tr w:rsidR="003E53BF" w:rsidRPr="00477560" w:rsidTr="003E53BF">
        <w:trPr>
          <w:trHeight w:val="706"/>
        </w:trPr>
        <w:tc>
          <w:tcPr>
            <w:tcW w:w="568" w:type="dxa"/>
            <w:shd w:val="clear" w:color="auto" w:fill="FFFFFF"/>
          </w:tcPr>
          <w:p w:rsidR="003E53BF" w:rsidRPr="00477560" w:rsidRDefault="003E53BF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shd w:val="clear" w:color="auto" w:fill="FFFFFF"/>
          </w:tcPr>
          <w:p w:rsidR="003E53BF" w:rsidRPr="00477560" w:rsidRDefault="003E53BF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1.4.</w:t>
            </w:r>
          </w:p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Количество введенных банных объектов по прогр</w:t>
            </w:r>
            <w:r w:rsidR="00F45893" w:rsidRPr="00477560">
              <w:rPr>
                <w:rFonts w:ascii="Times New Roman" w:hAnsi="Times New Roman"/>
                <w:sz w:val="24"/>
                <w:szCs w:val="24"/>
              </w:rPr>
              <w:t>амме «100 бань Подмосковья»</w:t>
            </w:r>
          </w:p>
        </w:tc>
        <w:tc>
          <w:tcPr>
            <w:tcW w:w="992" w:type="dxa"/>
            <w:shd w:val="clear" w:color="auto" w:fill="FFFFFF"/>
          </w:tcPr>
          <w:p w:rsidR="003E53BF" w:rsidRPr="00477560" w:rsidRDefault="003E53BF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498" w:type="dxa"/>
            <w:shd w:val="clear" w:color="auto" w:fill="FFFFFF"/>
          </w:tcPr>
          <w:p w:rsidR="003E53BF" w:rsidRPr="00477560" w:rsidRDefault="00EC5E83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Количество построенных (</w:t>
            </w:r>
            <w:r w:rsidR="003E53BF" w:rsidRPr="00477560">
              <w:rPr>
                <w:rFonts w:ascii="Times New Roman" w:hAnsi="Times New Roman"/>
                <w:sz w:val="24"/>
                <w:szCs w:val="24"/>
              </w:rPr>
              <w:t>реконструированных) банных объектов по программе «100 бань Подмосковья»</w:t>
            </w:r>
          </w:p>
        </w:tc>
      </w:tr>
      <w:tr w:rsidR="00294439" w:rsidRPr="00477560" w:rsidTr="003E53BF">
        <w:trPr>
          <w:trHeight w:val="706"/>
        </w:trPr>
        <w:tc>
          <w:tcPr>
            <w:tcW w:w="568" w:type="dxa"/>
            <w:shd w:val="clear" w:color="auto" w:fill="FFFFFF"/>
          </w:tcPr>
          <w:p w:rsidR="00294439" w:rsidRPr="00477560" w:rsidRDefault="00294439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shd w:val="clear" w:color="auto" w:fill="FFFFFF"/>
          </w:tcPr>
          <w:p w:rsidR="00294439" w:rsidRPr="00477560" w:rsidRDefault="00294439" w:rsidP="00294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294439" w:rsidRPr="00477560" w:rsidRDefault="00294439" w:rsidP="00294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«Цивилизованная торговля»</w:t>
            </w:r>
          </w:p>
        </w:tc>
        <w:tc>
          <w:tcPr>
            <w:tcW w:w="992" w:type="dxa"/>
            <w:shd w:val="clear" w:color="auto" w:fill="FFFFFF"/>
          </w:tcPr>
          <w:p w:rsidR="00294439" w:rsidRPr="00477560" w:rsidRDefault="00294439" w:rsidP="0029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498" w:type="dxa"/>
            <w:shd w:val="clear" w:color="auto" w:fill="FFFFFF"/>
          </w:tcPr>
          <w:p w:rsidR="00294439" w:rsidRPr="00477560" w:rsidRDefault="00294439" w:rsidP="0029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Т = 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× Кд + 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Тя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>, где: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Т – показатель эффективности работы органов местного самоуправления по организации торговой деятельности, баллы;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– оценка организации деятельности органов местного самоуправления по размещению нестационарных торговых объектов, складывается из следующих значений: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= А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+ В + С + D + Е, где: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А – отсутствие нестационарных торговых объектов, несоответствующих утвержденному </w:t>
            </w: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архитектурному решению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внешнего облика нестационарных торговых объектов: 3,5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балла.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B –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законодательством Московской области: 1,5 балла.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C –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балл.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D – эффективное размещение нестационарных торговых объектов посредством проведения аукционов: 2,5 балла.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Е –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Кд – коэффициент эффективности работы органов местного </w:t>
            </w: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по демонтажу незаконно размещенных нестационарных торговых объектов, складывается из следующих значений: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Кд = F / G, где: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F – количество ликвидированных незаконно размещенных нестационарных торговых объектов, нарастающим итогом,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единиц;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G –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Тя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– оценка организации деятельности органов местного самоуправления при организации и проведении ярмарок, складывается из следующих значений: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Тя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= H – I + J, где: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H –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1. Своевременное, оформленное в соответствии с установленной формой, предоставление информации о планируемых ярмарках на территории муниципального образования для внесения в Реестр ярмарок: 2,5 балла.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2. 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2,5 балла.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3. Факт проведения ярморочных мероприятий на территории муниципального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образования: 2,5 балла.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4. Предоставление </w:t>
            </w: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скан-копии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информации о наличии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свободных мест для проведения ярмарок, </w:t>
            </w: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размещенной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на сайте муниципального образования:2,5 балла.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I –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1.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2. 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3. Организация и проведение ярмарки в местах, не включенных в Сводный перечень мест проведения ярмарок: 5 баллов.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4. Повторные организация и проведение ярмарки в местах, не включенных в Сводный перечень мест проведения ярмарок: 10 баллов.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5. Нарушение сроков проведения ярмарки, установленных законодательством: 4 балла.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6. 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 отсутствие вывески с указанием информации об организаторе ярмарки, его наименовании, месте его нахождения, режиме работы ярмарки: 0,5 балла;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 отсутствие информационного стенда: 0,5 балла;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 наличие в месте проведения ярмарки заглубленных конструкций, размещение ярмарочных конструкций на газонах: 0,5 балла;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 отсутствие у участников ярмарки специальной одежды единого образца:0,5 балла;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 отсутствие нумерации торговых мест согласно схеме размещения торговых мест на ярмарке: 0,5 балла;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 отсутствие на месте проведения ярмарки контейнеров для сбора мусора и биологических отходов, биотуалетов: 0,5 балла;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 не приведение в надлежащее санитарное состояние места проведения ярмарки по ее окончании: 0,5 балла;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- 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скоропортящихся пищевых продуктов с обеспечением необходимой температуры их хранения: 0,5 балла;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 торговля товарами, запрещенными к реализации на ярмарках: 0,5 балла.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J –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- если в отчетном месяце 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Тн×Кд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&lt; 5 и (или) H-I &lt; 7,5, то максимальное значение расчетного показателя J составляет не более 4 баллов;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- если в отчетном месяце 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Тн×Кд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≥ 5 и H-I ≥ 7,5, то максимальное значение расчетного показателя J рассчитывается по формуле (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Тн×Кд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+ H - I) / 2.</w:t>
            </w:r>
          </w:p>
        </w:tc>
      </w:tr>
      <w:tr w:rsidR="00294439" w:rsidRPr="00477560" w:rsidTr="003E53BF">
        <w:trPr>
          <w:trHeight w:val="706"/>
        </w:trPr>
        <w:tc>
          <w:tcPr>
            <w:tcW w:w="568" w:type="dxa"/>
            <w:shd w:val="clear" w:color="auto" w:fill="FFFFFF"/>
          </w:tcPr>
          <w:p w:rsidR="00294439" w:rsidRPr="00477560" w:rsidRDefault="00294439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FFFFFF"/>
          </w:tcPr>
          <w:p w:rsidR="00294439" w:rsidRPr="00477560" w:rsidRDefault="00294439" w:rsidP="00534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1.6.</w:t>
            </w:r>
          </w:p>
          <w:p w:rsidR="00294439" w:rsidRPr="00477560" w:rsidRDefault="00294439" w:rsidP="00EC5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Доля обслуживаемых населенных пунктов от общего числа населенных пунктов городского округа Красногорск Московской области,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городского округа Красногорск Московской области</w:t>
            </w:r>
          </w:p>
        </w:tc>
        <w:tc>
          <w:tcPr>
            <w:tcW w:w="992" w:type="dxa"/>
            <w:shd w:val="clear" w:color="auto" w:fill="FFFFFF"/>
          </w:tcPr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498" w:type="dxa"/>
            <w:shd w:val="clear" w:color="auto" w:fill="FFFFFF"/>
          </w:tcPr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Согласно п. 2.2  Соглашения между главным распорядителем средств бюджета Московской области и администрацией муниципального образования Московской области субсидия предоставляется при выполнении, в том числе условия: наличие в муниципальной программе или в соответствующем разделе комплексной программы социально-экономического развития Муниципального образования, на территории которого предполагается реализация соответствующего мероприятия программы, показателя результативности, на исполнение которого предоставляется субсидия.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Плановые значения Показателей результативности устанавливаются Государственной программой. В 2019 году Государственной программой Московской области «Предпринимательство Подмосковья» подпрограммой «Развитие потребительского рынка и услуг на территории Московской области» установлен показатель результативности 70%, в плановом периоде 2020 и 2021 годов -70%.</w:t>
            </w:r>
          </w:p>
          <w:p w:rsidR="00294439" w:rsidRPr="00477560" w:rsidRDefault="00294439" w:rsidP="0044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В случае не достижения планового </w:t>
            </w: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значения Показателя результативности средства субсидии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подлежат возврату в бюджет Московской области пропорционально доле не достижения Показателя результативности  не позднее чем через 30 календарных дней после получения соответствующего уведомления.</w:t>
            </w:r>
          </w:p>
        </w:tc>
      </w:tr>
      <w:tr w:rsidR="00294439" w:rsidRPr="00477560" w:rsidTr="003E53BF">
        <w:trPr>
          <w:trHeight w:val="706"/>
        </w:trPr>
        <w:tc>
          <w:tcPr>
            <w:tcW w:w="568" w:type="dxa"/>
            <w:shd w:val="clear" w:color="auto" w:fill="FFFFFF"/>
          </w:tcPr>
          <w:p w:rsidR="00294439" w:rsidRPr="00477560" w:rsidRDefault="00294439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shd w:val="clear" w:color="auto" w:fill="FFFFFF"/>
          </w:tcPr>
          <w:p w:rsidR="00294439" w:rsidRPr="00477560" w:rsidRDefault="00294439" w:rsidP="00534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1.7.</w:t>
            </w:r>
          </w:p>
          <w:p w:rsidR="00294439" w:rsidRPr="00477560" w:rsidRDefault="00294439" w:rsidP="00534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992" w:type="dxa"/>
            <w:shd w:val="clear" w:color="auto" w:fill="FFFFFF"/>
          </w:tcPr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498" w:type="dxa"/>
            <w:shd w:val="clear" w:color="auto" w:fill="FFFFFF"/>
          </w:tcPr>
          <w:p w:rsidR="00294439" w:rsidRPr="00477560" w:rsidRDefault="00294439" w:rsidP="00EC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Ообщий</m:t>
                  </m:r>
                </m:den>
              </m:f>
            </m:oMath>
            <w:r w:rsidRPr="00477560">
              <w:rPr>
                <w:rFonts w:ascii="Times New Roman" w:hAnsi="Times New Roman"/>
                <w:sz w:val="24"/>
                <w:szCs w:val="24"/>
              </w:rPr>
              <w:t xml:space="preserve">,*100%, где </w:t>
            </w:r>
          </w:p>
          <w:p w:rsidR="00294439" w:rsidRPr="00477560" w:rsidRDefault="00294439" w:rsidP="00EC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439" w:rsidRPr="00477560" w:rsidRDefault="00294439" w:rsidP="00EC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зпп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:rsidR="00294439" w:rsidRPr="00477560" w:rsidRDefault="00294439" w:rsidP="00EC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Озпп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– количество обращений, поступивших в администрацию городского округа Красногорск Московской области по вопросу защиты прав потребителей</w:t>
            </w:r>
          </w:p>
          <w:p w:rsidR="00294439" w:rsidRPr="00477560" w:rsidRDefault="00294439" w:rsidP="00EC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Ообщий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– количество обращений, поступивших в адрес администрации городского округа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Красногорск Московской области по всем тематикам (письменные обращения, обращения, поступившие по электронной почте, через портал «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», МСЭД, ЕЦУР и 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тп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46B5C" w:rsidRPr="00477560" w:rsidTr="003E53BF">
        <w:trPr>
          <w:trHeight w:val="706"/>
        </w:trPr>
        <w:tc>
          <w:tcPr>
            <w:tcW w:w="568" w:type="dxa"/>
            <w:shd w:val="clear" w:color="auto" w:fill="FFFFFF"/>
          </w:tcPr>
          <w:p w:rsidR="00446B5C" w:rsidRPr="00477560" w:rsidRDefault="00446B5C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  <w:shd w:val="clear" w:color="auto" w:fill="FFFFFF"/>
          </w:tcPr>
          <w:p w:rsidR="00446B5C" w:rsidRPr="00477560" w:rsidRDefault="00446B5C" w:rsidP="00534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</w:t>
            </w:r>
            <w:r w:rsidR="00EA43B3" w:rsidRPr="00477560">
              <w:rPr>
                <w:rFonts w:ascii="Times New Roman" w:hAnsi="Times New Roman"/>
                <w:sz w:val="24"/>
                <w:szCs w:val="24"/>
              </w:rPr>
              <w:t>8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6B5C" w:rsidRPr="00477560" w:rsidRDefault="00446B5C" w:rsidP="0046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Ликвидация незаконных нестационарных торговых объектов</w:t>
            </w:r>
          </w:p>
        </w:tc>
        <w:tc>
          <w:tcPr>
            <w:tcW w:w="992" w:type="dxa"/>
            <w:shd w:val="clear" w:color="auto" w:fill="FFFFFF"/>
          </w:tcPr>
          <w:p w:rsidR="00446B5C" w:rsidRPr="00477560" w:rsidRDefault="00446B5C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498" w:type="dxa"/>
            <w:shd w:val="clear" w:color="auto" w:fill="FFFFFF"/>
          </w:tcPr>
          <w:p w:rsidR="00446B5C" w:rsidRPr="00477560" w:rsidRDefault="00446B5C" w:rsidP="00EC5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</w:rPr>
              <w:t>А = 100 - В - С, где</w:t>
            </w:r>
          </w:p>
          <w:p w:rsidR="00446B5C" w:rsidRPr="00477560" w:rsidRDefault="00446B5C" w:rsidP="00EA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</w:rPr>
              <w:t>А - значение показателя «Ликвидация незаконных нестационарных торговых объектов»</w:t>
            </w:r>
            <w:r w:rsidR="001E6F3B" w:rsidRPr="0047756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46B5C" w:rsidRPr="00477560" w:rsidRDefault="00446B5C" w:rsidP="00EA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</w:rPr>
              <w:t>В - количество выявленных и не демонтированных</w:t>
            </w:r>
            <w:r w:rsidR="001E6F3B" w:rsidRPr="00477560">
              <w:rPr>
                <w:rFonts w:ascii="Times New Roman" w:eastAsia="Times New Roman" w:hAnsi="Times New Roman"/>
                <w:sz w:val="24"/>
                <w:szCs w:val="24"/>
              </w:rPr>
              <w:t xml:space="preserve"> с начала года незаконно размещенных нестационарных торговых объектов, расположенных в местах, не включенных в схемы размещения нестационарных торговых объектов, 5 баллов за каждый объект;</w:t>
            </w:r>
          </w:p>
          <w:p w:rsidR="001E6F3B" w:rsidRPr="00477560" w:rsidRDefault="001E6F3B" w:rsidP="00EA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</w:rPr>
              <w:t>С - нарушения требований законодательства к организации торговой деятельности с использованием нестационарных торговых объектов, а именно:</w:t>
            </w:r>
          </w:p>
          <w:p w:rsidR="001E6F3B" w:rsidRPr="00477560" w:rsidRDefault="001E6F3B" w:rsidP="00EA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</w:rPr>
              <w:t>- наличие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Федерации, в том числе с использованием нестационарных торговых объектов, 10 баллов за каждый объект;</w:t>
            </w:r>
          </w:p>
          <w:p w:rsidR="001E6F3B" w:rsidRPr="00477560" w:rsidRDefault="001E6F3B" w:rsidP="00EA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</w:rPr>
              <w:t>- организация и проведение ярмарочного мероприятия с использованием нестационарных (некапитальных) торговых объектов в месте, не включенном в Сводный перечень мест проведения ярмарок и (или) Реестр ярмарок. Организуемых на территории муниципального образования, а также организация и проведение ярмарки с нарушением сроков, установленных законодательством</w:t>
            </w:r>
            <w:r w:rsidR="00EA43B3" w:rsidRPr="00477560">
              <w:rPr>
                <w:rFonts w:ascii="Times New Roman" w:eastAsia="Times New Roman" w:hAnsi="Times New Roman"/>
                <w:sz w:val="24"/>
                <w:szCs w:val="24"/>
              </w:rPr>
              <w:t>, 10 баллов за каждое мероприятие.</w:t>
            </w:r>
          </w:p>
          <w:p w:rsidR="00EA43B3" w:rsidRPr="00477560" w:rsidRDefault="00EA43B3" w:rsidP="00EA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43B3" w:rsidRPr="00477560" w:rsidRDefault="00EA43B3" w:rsidP="00EA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</w:rPr>
              <w:t>В случае несвоевременного и не в полном объеме предоставления ежемесячной и ежеквартальной отчетной информации значение показателя приравнивается к 0 баллов.</w:t>
            </w:r>
          </w:p>
        </w:tc>
      </w:tr>
      <w:tr w:rsidR="00294439" w:rsidRPr="00477560" w:rsidTr="003E53BF">
        <w:tc>
          <w:tcPr>
            <w:tcW w:w="568" w:type="dxa"/>
            <w:shd w:val="clear" w:color="auto" w:fill="auto"/>
          </w:tcPr>
          <w:p w:rsidR="00294439" w:rsidRPr="00477560" w:rsidRDefault="00446B5C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9</w:t>
            </w:r>
            <w:r w:rsidR="00294439" w:rsidRPr="004775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</w:t>
            </w:r>
            <w:r w:rsidR="00446B5C" w:rsidRPr="00477560">
              <w:rPr>
                <w:rFonts w:ascii="Times New Roman" w:hAnsi="Times New Roman"/>
                <w:sz w:val="24"/>
                <w:szCs w:val="24"/>
              </w:rPr>
              <w:t>9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Наличие на территории муниципального района/ городского округа Московской области муниципального казенного учреждения в сфере погребения и похоронного дела по принципу</w:t>
            </w:r>
            <w:r w:rsidRPr="00477560">
              <w:rPr>
                <w:rFonts w:ascii="Times New Roman" w:hAnsi="Times New Roman"/>
                <w:sz w:val="24"/>
                <w:szCs w:val="24"/>
              </w:rPr>
              <w:br/>
              <w:t xml:space="preserve"> 1 муниципальный район/городской округ –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br/>
              <w:t>1 муниципальное казенное учреждение</w:t>
            </w:r>
          </w:p>
        </w:tc>
        <w:tc>
          <w:tcPr>
            <w:tcW w:w="992" w:type="dxa"/>
            <w:shd w:val="clear" w:color="auto" w:fill="auto"/>
          </w:tcPr>
          <w:p w:rsidR="00294439" w:rsidRPr="00477560" w:rsidRDefault="00294439" w:rsidP="00073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498" w:type="dxa"/>
            <w:shd w:val="clear" w:color="auto" w:fill="auto"/>
          </w:tcPr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mbria Math"/>
                    <w:sz w:val="24"/>
                    <w:szCs w:val="24"/>
                    <w:lang w:eastAsia="ru-RU"/>
                  </w:rPr>
                  <m:t>М</m:t>
                </m:r>
                <m:r>
                  <w:rPr>
                    <w:rFonts w:ascii="Cambria Math" w:eastAsia="Times New Roman" w:hAnsi="Cambria Math" w:cs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Cambria Math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 xml:space="preserve"> х 100%</m:t>
                </m:r>
              </m:oMath>
            </m:oMathPara>
          </w:p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7560">
              <w:rPr>
                <w:rFonts w:ascii="Times New Roman" w:hAnsi="Times New Roman"/>
                <w:i/>
                <w:sz w:val="24"/>
                <w:szCs w:val="24"/>
              </w:rPr>
              <w:t>М-</w:t>
            </w:r>
            <w:proofErr w:type="gramEnd"/>
            <w:r w:rsidRPr="004775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Наличие на территории муниципального района/ городского округа Московской области муниципального казенного учреждения в сфере погребения и похоронного дела по принципу 1 муниципальный район/городской округ – 1 муниципальное казенное учреждение, процент;</w:t>
            </w:r>
          </w:p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477560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количество муниципальных казенных учреждений в сфере погребения и похоронного дела на территории муниципального района/городского округа, ед.</w:t>
            </w:r>
          </w:p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(*для муниципальных образований, не имеющих на своей территории кладбищ, учитывается количество муниципальных казенных учреждений, осуществляющих деятельность на территории других муниципальных образований, на которых в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заключенными между администрациями  соглашениями осуществляются захоронения умерших жителей).</w:t>
            </w:r>
          </w:p>
        </w:tc>
      </w:tr>
      <w:tr w:rsidR="00294439" w:rsidRPr="00477560" w:rsidTr="003E53BF">
        <w:tc>
          <w:tcPr>
            <w:tcW w:w="568" w:type="dxa"/>
            <w:shd w:val="clear" w:color="auto" w:fill="auto"/>
          </w:tcPr>
          <w:p w:rsidR="00294439" w:rsidRPr="00477560" w:rsidRDefault="00446B5C" w:rsidP="0007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294439" w:rsidRPr="004775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</w:t>
            </w:r>
            <w:r w:rsidR="00446B5C" w:rsidRPr="00477560">
              <w:rPr>
                <w:rFonts w:ascii="Times New Roman" w:hAnsi="Times New Roman"/>
                <w:sz w:val="24"/>
                <w:szCs w:val="24"/>
              </w:rPr>
              <w:t>10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439" w:rsidRPr="00477560" w:rsidRDefault="00294439" w:rsidP="00E4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Доля кладбищ, соответствующих требованиям Порядка деятельности общественных кладбищ</w:t>
            </w:r>
          </w:p>
        </w:tc>
        <w:tc>
          <w:tcPr>
            <w:tcW w:w="992" w:type="dxa"/>
            <w:shd w:val="clear" w:color="auto" w:fill="auto"/>
          </w:tcPr>
          <w:p w:rsidR="00294439" w:rsidRPr="00477560" w:rsidRDefault="00294439" w:rsidP="00073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498" w:type="dxa"/>
            <w:shd w:val="clear" w:color="auto" w:fill="auto"/>
          </w:tcPr>
          <w:tbl>
            <w:tblPr>
              <w:tblW w:w="98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61"/>
            </w:tblGrid>
            <w:tr w:rsidR="00294439" w:rsidRPr="00477560" w:rsidTr="00CD219E">
              <w:trPr>
                <w:trHeight w:val="1613"/>
              </w:trPr>
              <w:tc>
                <w:tcPr>
                  <w:tcW w:w="9861" w:type="dxa"/>
                </w:tcPr>
                <w:p w:rsidR="00294439" w:rsidRPr="00477560" w:rsidRDefault="00294439" w:rsidP="00AB4B47">
                  <w:pPr>
                    <w:autoSpaceDE w:val="0"/>
                    <w:autoSpaceDN w:val="0"/>
                    <w:adjustRightInd w:val="0"/>
                    <w:spacing w:after="0"/>
                    <w:ind w:right="318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m:oMath>
                    <m:r>
                      <w:rPr>
                        <w:rFonts w:ascii="Cambria Math" w:eastAsia="Times New Roman" w:hAnsi="Cambria Math" w:cs="Cambria Math"/>
                        <w:sz w:val="28"/>
                        <w:szCs w:val="28"/>
                        <w:lang w:val="en-US" w:eastAsia="ru-RU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  <w:szCs w:val="28"/>
                        <w:lang w:eastAsia="ru-RU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eastAsia="ru-RU"/>
                          </w:rPr>
                          <m:t>(F1+F2)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mbria Math"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den>
                    </m:f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 xml:space="preserve">× 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 w:eastAsia="ru-RU"/>
                          </w:rPr>
                          <m:t>T</m:t>
                        </m:r>
                      </m:den>
                    </m:f>
                  </m:oMath>
                  <w:r w:rsidRPr="0047756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× </w:t>
                  </w:r>
                  <w:r w:rsidRPr="0047756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m:oMath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×</m:t>
                    </m:r>
                  </m:oMath>
                  <w:r w:rsidRPr="0047756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100%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w:br/>
                    </m:r>
                  </m:oMath>
                  <w:r w:rsidRPr="0047756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 w:rsidRPr="004775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S</w:t>
                  </w:r>
                  <w:r w:rsidRPr="004775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доля кладбищ, соответствующих требованиям Порядка, %</w:t>
                  </w:r>
                </w:p>
                <w:p w:rsidR="00294439" w:rsidRPr="00477560" w:rsidRDefault="00294439" w:rsidP="00AB4B47">
                  <w:pPr>
                    <w:autoSpaceDE w:val="0"/>
                    <w:autoSpaceDN w:val="0"/>
                    <w:adjustRightInd w:val="0"/>
                    <w:spacing w:after="0"/>
                    <w:ind w:right="3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75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4775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F</w:t>
                  </w:r>
                  <w:r w:rsidRPr="004775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1+</w:t>
                  </w:r>
                  <w:r w:rsidRPr="004775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F</w:t>
                  </w:r>
                  <w:r w:rsidRPr="004775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2) - </w:t>
                  </w:r>
                  <w:r w:rsidRPr="0047756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кладбищ, соответствующих требованиям Порядка, ед.; </w:t>
                  </w:r>
                </w:p>
                <w:p w:rsidR="00294439" w:rsidRPr="00477560" w:rsidRDefault="00294439" w:rsidP="00AB4B47">
                  <w:pPr>
                    <w:autoSpaceDE w:val="0"/>
                    <w:autoSpaceDN w:val="0"/>
                    <w:adjustRightInd w:val="0"/>
                    <w:spacing w:after="0"/>
                    <w:ind w:right="3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7560">
                    <w:rPr>
                      <w:rFonts w:ascii="Times New Roman" w:hAnsi="Times New Roman"/>
                      <w:sz w:val="24"/>
                      <w:szCs w:val="24"/>
                    </w:rPr>
                    <w:t xml:space="preserve">F1 - количество кладбищ, юридически оформленных в муниципальную собственность, ед.; </w:t>
                  </w:r>
                </w:p>
                <w:p w:rsidR="00294439" w:rsidRPr="00477560" w:rsidRDefault="00294439" w:rsidP="00AB4B47">
                  <w:pPr>
                    <w:pStyle w:val="Default"/>
                    <w:spacing w:line="276" w:lineRule="auto"/>
                  </w:pPr>
                  <w:r w:rsidRPr="00477560">
                    <w:t xml:space="preserve">F2 - количество кладбищ, соответствующих требованиям Порядка, по итогам </w:t>
                  </w:r>
                  <w:proofErr w:type="gramStart"/>
                  <w:r w:rsidRPr="00477560">
                    <w:t>рассмотрения соответствия кладбищ муниципального района/городского округа</w:t>
                  </w:r>
                  <w:proofErr w:type="gramEnd"/>
                  <w:r w:rsidRPr="00477560">
                    <w:t xml:space="preserve"> требованиям Порядка на заседании Московской области межведомственной комиссии по вопросам погребения и похоронного дела на территории Московской области (далее – МВК), ед.; </w:t>
                  </w:r>
                </w:p>
                <w:p w:rsidR="00294439" w:rsidRPr="00477560" w:rsidRDefault="00294439" w:rsidP="00AB4B47">
                  <w:pPr>
                    <w:pStyle w:val="Default"/>
                    <w:spacing w:line="276" w:lineRule="auto"/>
                  </w:pPr>
                  <w:r w:rsidRPr="00477560">
                    <w:t>T</w:t>
                  </w:r>
                  <w:r w:rsidRPr="00477560">
                    <w:rPr>
                      <w:vertAlign w:val="superscript"/>
                    </w:rPr>
                    <w:t>*</w:t>
                  </w:r>
                  <w:r w:rsidRPr="00477560">
                    <w:t xml:space="preserve"> – общее количество кладбищ на территории муниципального образования, ед. </w:t>
                  </w:r>
                </w:p>
                <w:p w:rsidR="00294439" w:rsidRPr="00477560" w:rsidRDefault="00294439" w:rsidP="00AB4B47">
                  <w:pPr>
                    <w:pStyle w:val="Default"/>
                    <w:spacing w:line="276" w:lineRule="auto"/>
                  </w:pPr>
                  <w:proofErr w:type="gramStart"/>
                  <w:r w:rsidRPr="00477560">
                    <w:t>К</w:t>
                  </w:r>
                  <w:proofErr w:type="gramEnd"/>
                  <w:r w:rsidRPr="00477560">
                    <w:t xml:space="preserve"> </w:t>
                  </w:r>
                  <w:r w:rsidRPr="00477560">
                    <w:rPr>
                      <w:b/>
                      <w:bCs/>
                    </w:rPr>
                    <w:t xml:space="preserve">– </w:t>
                  </w:r>
                  <w:r w:rsidRPr="00477560">
                    <w:t>коэффициент, повышающий (стимулирующий) коэффициент, равный 1,1.</w:t>
                  </w:r>
                </w:p>
                <w:p w:rsidR="00294439" w:rsidRPr="00477560" w:rsidRDefault="00294439" w:rsidP="00AB4B47">
                  <w:pPr>
                    <w:pStyle w:val="Default"/>
                    <w:spacing w:line="276" w:lineRule="auto"/>
                  </w:pPr>
                  <w:r w:rsidRPr="00477560">
                    <w:t xml:space="preserve">Данный коэффициент применяются при наличии на территории муниципального образования: </w:t>
                  </w:r>
                </w:p>
                <w:p w:rsidR="00294439" w:rsidRPr="00477560" w:rsidRDefault="00294439" w:rsidP="00AB4B47">
                  <w:pPr>
                    <w:pStyle w:val="aa"/>
                    <w:numPr>
                      <w:ilvl w:val="3"/>
                      <w:numId w:val="5"/>
                    </w:numPr>
                    <w:ind w:left="0" w:firstLine="397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77560">
                    <w:rPr>
                      <w:rFonts w:ascii="Times New Roman" w:hAnsi="Times New Roman"/>
                      <w:sz w:val="24"/>
                      <w:szCs w:val="24"/>
                    </w:rPr>
                    <w:t>от 30 до 50 кладбищ, из которых не менее 15%</w:t>
                  </w:r>
                  <w:r w:rsidRPr="00477560">
                    <w:rPr>
                      <w:sz w:val="24"/>
                      <w:szCs w:val="24"/>
                    </w:rPr>
                    <w:t xml:space="preserve"> </w:t>
                  </w:r>
                  <w:r w:rsidRPr="0047756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признаны соответствующими требованиям Порядка по итогам их рассмотрения на заседании МВК</w:t>
                  </w:r>
                  <w:r w:rsidRPr="0047756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294439" w:rsidRPr="00477560" w:rsidRDefault="00294439" w:rsidP="00AB4B47">
                  <w:pPr>
                    <w:pStyle w:val="aa"/>
                    <w:numPr>
                      <w:ilvl w:val="3"/>
                      <w:numId w:val="5"/>
                    </w:numPr>
                    <w:spacing w:after="0"/>
                    <w:ind w:left="0" w:firstLine="397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7756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51 и более кладбищ, из которых не менее 10 % признаны соответствующими требованиям Порядка по итогам их рассмотрения на заседании МВК.</w:t>
                  </w:r>
                </w:p>
                <w:p w:rsidR="00294439" w:rsidRPr="00477560" w:rsidRDefault="00294439" w:rsidP="00C837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7756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При применении коэффициента итоговое значение показателя </w:t>
                  </w:r>
                  <w:r w:rsidRPr="0047756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val="en-US"/>
                    </w:rPr>
                    <w:t>S</w:t>
                  </w:r>
                  <w:r w:rsidRPr="0047756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47756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не может быть больше 99 %.</w:t>
                  </w:r>
                </w:p>
                <w:p w:rsidR="00294439" w:rsidRPr="00477560" w:rsidRDefault="00294439" w:rsidP="00C8378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77560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*для муниципальных образований,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муниципальных образований.</w:t>
                  </w:r>
                </w:p>
              </w:tc>
            </w:tr>
          </w:tbl>
          <w:p w:rsidR="00294439" w:rsidRPr="00477560" w:rsidRDefault="00294439" w:rsidP="003E5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439" w:rsidRPr="00477560" w:rsidRDefault="00294439" w:rsidP="00CD219E">
            <w:pPr>
              <w:pStyle w:val="Default"/>
            </w:pPr>
            <w:r w:rsidRPr="00477560">
              <w:rPr>
                <w:i/>
                <w:iCs/>
              </w:rPr>
              <w:t xml:space="preserve"> </w:t>
            </w:r>
          </w:p>
        </w:tc>
      </w:tr>
      <w:tr w:rsidR="00294439" w:rsidRPr="00477560" w:rsidTr="003E53BF">
        <w:tc>
          <w:tcPr>
            <w:tcW w:w="568" w:type="dxa"/>
            <w:shd w:val="clear" w:color="auto" w:fill="auto"/>
          </w:tcPr>
          <w:p w:rsidR="00294439" w:rsidRPr="00477560" w:rsidRDefault="00294439" w:rsidP="00446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</w:t>
            </w:r>
            <w:r w:rsidR="00446B5C" w:rsidRPr="00477560">
              <w:rPr>
                <w:rFonts w:ascii="Times New Roman" w:hAnsi="Times New Roman"/>
                <w:sz w:val="24"/>
                <w:szCs w:val="24"/>
              </w:rPr>
              <w:t>1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94439" w:rsidRPr="00477560" w:rsidRDefault="00294439" w:rsidP="00C8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Показатель 1.1</w:t>
            </w:r>
            <w:r w:rsidR="00446B5C" w:rsidRPr="00477560">
              <w:rPr>
                <w:rFonts w:ascii="Times New Roman" w:hAnsi="Times New Roman"/>
                <w:sz w:val="24"/>
                <w:szCs w:val="24"/>
              </w:rPr>
              <w:t>1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439" w:rsidRPr="00477560" w:rsidRDefault="00294439" w:rsidP="00073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Инвентаризация мест </w:t>
            </w: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захоронений</w:t>
            </w:r>
          </w:p>
        </w:tc>
        <w:tc>
          <w:tcPr>
            <w:tcW w:w="992" w:type="dxa"/>
            <w:shd w:val="clear" w:color="auto" w:fill="auto"/>
          </w:tcPr>
          <w:p w:rsidR="00294439" w:rsidRPr="00477560" w:rsidRDefault="00294439" w:rsidP="00073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498" w:type="dxa"/>
            <w:shd w:val="clear" w:color="auto" w:fill="auto"/>
          </w:tcPr>
          <w:p w:rsidR="00294439" w:rsidRPr="00477560" w:rsidRDefault="00294439" w:rsidP="00057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Инвентаризация мест захоронения на кладбищах, находящихся в ведении органов местного самоуправления муниципальных образований Московской области (далее </w:t>
            </w:r>
            <w:r w:rsidRPr="0047756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 органы местного самоуправления), осуществляется в электронном виде (в формате </w:t>
            </w:r>
            <w:proofErr w:type="spellStart"/>
            <w:r w:rsidRPr="0047756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Exel</w:t>
            </w:r>
            <w:proofErr w:type="spellEnd"/>
            <w:r w:rsidRPr="0047756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) </w:t>
            </w:r>
            <w:r w:rsidRPr="0047756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с указанием координат мест захоронения, согласно Методике.</w:t>
            </w:r>
          </w:p>
          <w:p w:rsidR="00294439" w:rsidRPr="00477560" w:rsidRDefault="00294439" w:rsidP="00057E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Инвентаризация мест захоронения осуществляется не реже одного раза в три года согласно требованиям части 1 статьи 11 Закона Московской области № 115/2007-03 «О погребении и похоронном деле в Московской области».</w:t>
            </w:r>
          </w:p>
        </w:tc>
      </w:tr>
    </w:tbl>
    <w:p w:rsidR="00073081" w:rsidRPr="00477560" w:rsidRDefault="00073081" w:rsidP="00073081">
      <w:pPr>
        <w:rPr>
          <w:rFonts w:eastAsia="Times New Roman"/>
          <w:sz w:val="24"/>
          <w:szCs w:val="24"/>
          <w:lang w:eastAsia="ru-RU"/>
        </w:rPr>
        <w:sectPr w:rsidR="00073081" w:rsidRPr="00477560" w:rsidSect="00716ECE">
          <w:pgSz w:w="16838" w:h="11906" w:orient="landscape" w:code="9"/>
          <w:pgMar w:top="567" w:right="678" w:bottom="568" w:left="1134" w:header="0" w:footer="284" w:gutter="0"/>
          <w:cols w:space="708"/>
          <w:docGrid w:linePitch="360"/>
        </w:sectPr>
      </w:pPr>
    </w:p>
    <w:p w:rsidR="00067D66" w:rsidRPr="00477560" w:rsidRDefault="00067D66" w:rsidP="00067D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Порядок взаимодействия ответственного за выполнение мероприятия </w:t>
      </w:r>
      <w:r w:rsidRPr="0047756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775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</w:p>
    <w:p w:rsidR="00067D66" w:rsidRPr="00477560" w:rsidRDefault="00067D66" w:rsidP="00067D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b/>
          <w:sz w:val="28"/>
          <w:szCs w:val="28"/>
          <w:lang w:eastAsia="ru-RU"/>
        </w:rPr>
        <w:t>с муниципальным заказчиком муниципальной программы</w:t>
      </w:r>
    </w:p>
    <w:p w:rsidR="00067D66" w:rsidRPr="00477560" w:rsidRDefault="00067D66" w:rsidP="00067D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560"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 w:rsidRPr="00477560">
        <w:rPr>
          <w:rFonts w:ascii="Times New Roman" w:hAnsi="Times New Roman"/>
          <w:b/>
          <w:i/>
          <w:sz w:val="28"/>
          <w:szCs w:val="28"/>
        </w:rPr>
        <w:t xml:space="preserve"> за выполнение мероприятия программы</w:t>
      </w:r>
      <w:r w:rsidRPr="00477560">
        <w:rPr>
          <w:rFonts w:ascii="Times New Roman" w:hAnsi="Times New Roman"/>
          <w:sz w:val="28"/>
          <w:szCs w:val="28"/>
        </w:rPr>
        <w:t>: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1) формирует прогноз расходов на реализацию мероприятия муниципальной программы и направляет его заказчику муниципальной программы/подпрограммы;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4) готовит и своевременно представляет заказчику муниципальной программы отчет о реализации мероприятий, отчет об исполнении "Дорожных карт", а также отчет о выполнении мероприятий по объектам строительства, реконструкции и капитального ремонта.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187"/>
      <w:bookmarkEnd w:id="3"/>
      <w:r w:rsidRPr="00477560">
        <w:rPr>
          <w:rFonts w:ascii="Times New Roman" w:hAnsi="Times New Roman"/>
          <w:b/>
          <w:i/>
          <w:sz w:val="28"/>
          <w:szCs w:val="28"/>
        </w:rPr>
        <w:t>Заказчик муниципальной программы</w:t>
      </w:r>
      <w:r w:rsidRPr="00477560">
        <w:rPr>
          <w:rFonts w:ascii="Times New Roman" w:hAnsi="Times New Roman"/>
          <w:sz w:val="28"/>
          <w:szCs w:val="28"/>
        </w:rPr>
        <w:t xml:space="preserve"> осуществляет координацию деятельности заказчиков программ по подготовке и реализации программных мероприятий, анализу и рациональному использованию средств бюджета 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Красногорск</w:t>
      </w:r>
      <w:r w:rsidRPr="00477560">
        <w:rPr>
          <w:rFonts w:ascii="Times New Roman" w:hAnsi="Times New Roman"/>
          <w:sz w:val="28"/>
          <w:szCs w:val="28"/>
        </w:rPr>
        <w:t xml:space="preserve"> и иных привлекаемых для реализации муниципальной программы источников.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 xml:space="preserve">Заказчик муниципальной программы несет ответственность за подготовку и реализацию программы, а также обеспечение </w:t>
      </w:r>
      <w:proofErr w:type="gramStart"/>
      <w:r w:rsidRPr="00477560">
        <w:rPr>
          <w:rFonts w:ascii="Times New Roman" w:hAnsi="Times New Roman"/>
          <w:sz w:val="28"/>
          <w:szCs w:val="28"/>
        </w:rPr>
        <w:t>достижения показателей реализации мероприятий муниципальной программы</w:t>
      </w:r>
      <w:proofErr w:type="gramEnd"/>
      <w:r w:rsidRPr="00477560">
        <w:rPr>
          <w:rFonts w:ascii="Times New Roman" w:hAnsi="Times New Roman"/>
          <w:sz w:val="28"/>
          <w:szCs w:val="28"/>
        </w:rPr>
        <w:t xml:space="preserve"> в целом.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560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осуществляется в соответствии с "Дорожными картами", сформированными по </w:t>
      </w:r>
      <w:hyperlink w:anchor="P1412" w:history="1">
        <w:r w:rsidRPr="00477560">
          <w:rPr>
            <w:rFonts w:ascii="Times New Roman" w:hAnsi="Times New Roman"/>
            <w:sz w:val="28"/>
            <w:szCs w:val="28"/>
          </w:rPr>
          <w:t>форме</w:t>
        </w:r>
      </w:hyperlink>
      <w:r w:rsidRPr="00477560">
        <w:rPr>
          <w:rFonts w:ascii="Times New Roman" w:hAnsi="Times New Roman"/>
          <w:sz w:val="28"/>
          <w:szCs w:val="28"/>
        </w:rPr>
        <w:t xml:space="preserve"> согласно приложению № 8 к </w:t>
      </w:r>
      <w:r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</w:t>
      </w:r>
      <w:r w:rsidR="00FD29BF"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>родского округа Красногорск от 26</w:t>
      </w:r>
      <w:r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FD29BF"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>12.2017 № 3084/12</w:t>
      </w:r>
      <w:r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администрации городского округа Красногорск»</w:t>
      </w:r>
      <w:r w:rsidRPr="00477560">
        <w:rPr>
          <w:rFonts w:ascii="Times New Roman" w:hAnsi="Times New Roman"/>
          <w:sz w:val="28"/>
          <w:szCs w:val="28"/>
        </w:rPr>
        <w:t>.</w:t>
      </w:r>
      <w:proofErr w:type="gramEnd"/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"Дорожные карты" и изменения, вносимые в них, разрабатываются заказчиком муниципальной 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"Дорожная карта" разрабатывается по основным мероприятиям программы/подпрограммы сроком на один год.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560">
        <w:rPr>
          <w:rFonts w:ascii="Times New Roman" w:hAnsi="Times New Roman"/>
          <w:sz w:val="28"/>
          <w:szCs w:val="28"/>
        </w:rPr>
        <w:t>Все "Дорожные карты" при реализации основных мероприятий согласовываются с управлением по инвестициям и развитию предпринимательства, финансовым управлением администрации городского округа Красногорск.</w:t>
      </w:r>
    </w:p>
    <w:p w:rsidR="00F45893" w:rsidRPr="00477560" w:rsidRDefault="00F45893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893" w:rsidRPr="00477560" w:rsidRDefault="00F45893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D66" w:rsidRPr="00477560" w:rsidRDefault="00067D66" w:rsidP="00067D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4" w:name="P207"/>
      <w:bookmarkStart w:id="5" w:name="P209"/>
      <w:bookmarkStart w:id="6" w:name="P210"/>
      <w:bookmarkStart w:id="7" w:name="P213"/>
      <w:bookmarkEnd w:id="4"/>
      <w:bookmarkEnd w:id="5"/>
      <w:bookmarkEnd w:id="6"/>
      <w:bookmarkEnd w:id="7"/>
      <w:r w:rsidRPr="004775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>Состав, форма и сроки представления отчетности о ходе реализации мероприятий муниципальной программы</w:t>
      </w:r>
    </w:p>
    <w:p w:rsidR="00067D66" w:rsidRPr="00477560" w:rsidRDefault="00067D66" w:rsidP="00067D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контроля, за реализацией </w:t>
      </w:r>
      <w:r w:rsidRPr="00477560">
        <w:rPr>
          <w:rFonts w:ascii="Times New Roman" w:hAnsi="Times New Roman"/>
          <w:sz w:val="28"/>
          <w:szCs w:val="28"/>
        </w:rPr>
        <w:t xml:space="preserve">муниципальной 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программы заказчик ежеквартально до 15 числа месяца, следующего за отчетным кварталом, формирует в подсистеме,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МО):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1) оперативный отчет о реализации мероприятий </w:t>
      </w:r>
      <w:r w:rsidRPr="00477560">
        <w:rPr>
          <w:rFonts w:ascii="Times New Roman" w:hAnsi="Times New Roman"/>
          <w:sz w:val="28"/>
          <w:szCs w:val="28"/>
        </w:rPr>
        <w:t xml:space="preserve">муниципальной 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по форме согласно </w:t>
      </w:r>
      <w:hyperlink w:anchor="P1451" w:history="1">
        <w:r w:rsidRPr="0047756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приложениям </w:t>
        </w:r>
      </w:hyperlink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DE2038"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>26</w:t>
      </w:r>
      <w:r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DE2038"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>12</w:t>
      </w:r>
      <w:r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.2017 № </w:t>
      </w:r>
      <w:r w:rsidR="00DE2038"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>3084/12</w:t>
      </w:r>
      <w:r w:rsidRPr="004775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администрации городского округа Красногорск» (далее – Порядку)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, который содержит:</w:t>
      </w:r>
      <w:proofErr w:type="gramEnd"/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выполненных мероприятий </w:t>
      </w:r>
      <w:r w:rsidRPr="00477560">
        <w:rPr>
          <w:rFonts w:ascii="Times New Roman" w:hAnsi="Times New Roman"/>
          <w:sz w:val="28"/>
          <w:szCs w:val="28"/>
        </w:rPr>
        <w:t>муниципальной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- анализ причин несвоевременного выполнения программных мероприятий;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2) оперативный (годовой) </w:t>
      </w:r>
      <w:hyperlink w:anchor="P1662" w:history="1">
        <w:r w:rsidRPr="00477560">
          <w:rPr>
            <w:rFonts w:ascii="Times New Roman" w:eastAsia="Times New Roman" w:hAnsi="Times New Roman"/>
            <w:sz w:val="28"/>
            <w:szCs w:val="28"/>
            <w:lang w:eastAsia="ru-RU"/>
          </w:rPr>
          <w:t>отчет</w:t>
        </w:r>
      </w:hyperlink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выполнении </w:t>
      </w:r>
      <w:r w:rsidRPr="00477560">
        <w:rPr>
          <w:rFonts w:ascii="Times New Roman" w:hAnsi="Times New Roman"/>
          <w:sz w:val="28"/>
          <w:szCs w:val="28"/>
        </w:rPr>
        <w:t xml:space="preserve">муниципальной </w:t>
      </w: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наименование объекта, адрес объекта, планируемые работы;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перечень фактически выполненных работ с указанием объемов, источников финансирования;</w:t>
      </w:r>
    </w:p>
    <w:p w:rsidR="00067D66" w:rsidRPr="00477560" w:rsidRDefault="00067D66" w:rsidP="0006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анализ причин невыполнения (несвоевременного выполнения) работ.</w:t>
      </w:r>
    </w:p>
    <w:p w:rsidR="00067D66" w:rsidRPr="00477560" w:rsidRDefault="00067D66" w:rsidP="00067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77560">
        <w:rPr>
          <w:rFonts w:ascii="Times New Roman" w:eastAsia="Times New Roman" w:hAnsi="Times New Roman"/>
          <w:sz w:val="28"/>
          <w:szCs w:val="28"/>
          <w:lang w:eastAsia="ru-RU"/>
        </w:rPr>
        <w:t>В срок до 1 февраля года, следующего за отчетным, заказчик муниципальной 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городского округа Красногорск.</w:t>
      </w:r>
      <w:proofErr w:type="gramEnd"/>
    </w:p>
    <w:p w:rsidR="00E909C7" w:rsidRPr="00477560" w:rsidRDefault="00E909C7" w:rsidP="00DE203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E2038" w:rsidRPr="00477560" w:rsidRDefault="00DE2038" w:rsidP="00DE2038">
      <w:pPr>
        <w:spacing w:after="0" w:line="240" w:lineRule="auto"/>
        <w:ind w:firstLine="567"/>
        <w:jc w:val="both"/>
        <w:rPr>
          <w:rFonts w:ascii="Times New Roman" w:hAnsi="Times New Roman"/>
        </w:rPr>
        <w:sectPr w:rsidR="00DE2038" w:rsidRPr="00477560" w:rsidSect="00716ECE">
          <w:pgSz w:w="16838" w:h="11906" w:orient="landscape" w:code="9"/>
          <w:pgMar w:top="567" w:right="678" w:bottom="568" w:left="1134" w:header="0" w:footer="284" w:gutter="0"/>
          <w:cols w:space="708"/>
          <w:docGrid w:linePitch="360"/>
        </w:sectPr>
      </w:pPr>
    </w:p>
    <w:p w:rsidR="00D45849" w:rsidRPr="00477560" w:rsidRDefault="00D45849" w:rsidP="00D45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560">
        <w:rPr>
          <w:rFonts w:ascii="Times New Roman" w:hAnsi="Times New Roman"/>
          <w:b/>
          <w:sz w:val="28"/>
          <w:szCs w:val="28"/>
        </w:rPr>
        <w:lastRenderedPageBreak/>
        <w:t>Перечень меропр</w:t>
      </w:r>
      <w:r w:rsidR="007C0253" w:rsidRPr="00477560">
        <w:rPr>
          <w:rFonts w:ascii="Times New Roman" w:hAnsi="Times New Roman"/>
          <w:b/>
          <w:sz w:val="28"/>
          <w:szCs w:val="28"/>
        </w:rPr>
        <w:t xml:space="preserve">иятий </w:t>
      </w:r>
      <w:r w:rsidRPr="00477560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E909C7" w:rsidRPr="00477560" w:rsidRDefault="00E909C7" w:rsidP="00E909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потребительского рынка и услуг»</w:t>
      </w:r>
    </w:p>
    <w:p w:rsidR="00E909C7" w:rsidRPr="00477560" w:rsidRDefault="00E909C7" w:rsidP="00E909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560">
        <w:rPr>
          <w:rFonts w:ascii="Times New Roman" w:eastAsia="Times New Roman" w:hAnsi="Times New Roman"/>
          <w:b/>
          <w:sz w:val="28"/>
          <w:szCs w:val="28"/>
          <w:lang w:eastAsia="ru-RU"/>
        </w:rPr>
        <w:t>на 2017-2021 годы</w:t>
      </w:r>
    </w:p>
    <w:p w:rsidR="00E909C7" w:rsidRPr="00477560" w:rsidRDefault="00E909C7" w:rsidP="00E90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7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1276"/>
        <w:gridCol w:w="1135"/>
        <w:gridCol w:w="1133"/>
        <w:gridCol w:w="993"/>
        <w:gridCol w:w="992"/>
        <w:gridCol w:w="1135"/>
        <w:gridCol w:w="1134"/>
        <w:gridCol w:w="1134"/>
        <w:gridCol w:w="1417"/>
        <w:gridCol w:w="1963"/>
      </w:tblGrid>
      <w:tr w:rsidR="00CD4C25" w:rsidRPr="00477560" w:rsidTr="00F44382">
        <w:trPr>
          <w:trHeight w:val="1075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 xml:space="preserve">№ </w:t>
            </w:r>
            <w:proofErr w:type="gramStart"/>
            <w:r w:rsidRPr="00477560">
              <w:rPr>
                <w:rFonts w:ascii="Times New Roman" w:hAnsi="Times New Roman"/>
              </w:rPr>
              <w:t>п</w:t>
            </w:r>
            <w:proofErr w:type="gramEnd"/>
            <w:r w:rsidRPr="00477560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Мероприятия программы/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 xml:space="preserve">Объём финансирования мероприятия в году предшествующему году начала реализации </w:t>
            </w:r>
            <w:proofErr w:type="spellStart"/>
            <w:r w:rsidRPr="00477560">
              <w:rPr>
                <w:rFonts w:ascii="Times New Roman" w:hAnsi="Times New Roman"/>
              </w:rPr>
              <w:t>мун</w:t>
            </w:r>
            <w:proofErr w:type="spellEnd"/>
            <w:r w:rsidRPr="00477560">
              <w:rPr>
                <w:rFonts w:ascii="Times New Roman" w:hAnsi="Times New Roman"/>
              </w:rPr>
              <w:t>. программы (тыс. руб.)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CD4C25" w:rsidRPr="00477560" w:rsidRDefault="00CD4C25" w:rsidP="00284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5388" w:type="dxa"/>
            <w:gridSpan w:val="5"/>
            <w:shd w:val="clear" w:color="auto" w:fill="auto"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A0F3F" w:rsidRPr="00477560" w:rsidRDefault="00CD4C25" w:rsidP="0042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77560">
              <w:rPr>
                <w:rFonts w:ascii="Times New Roman" w:hAnsi="Times New Roman"/>
              </w:rPr>
              <w:t>Ответственный</w:t>
            </w:r>
            <w:proofErr w:type="gramEnd"/>
            <w:r w:rsidRPr="00477560">
              <w:rPr>
                <w:rFonts w:ascii="Times New Roman" w:hAnsi="Times New Roman"/>
              </w:rPr>
              <w:t xml:space="preserve"> за</w:t>
            </w:r>
            <w:r w:rsidR="004201AF" w:rsidRPr="00477560">
              <w:rPr>
                <w:rFonts w:ascii="Times New Roman" w:hAnsi="Times New Roman"/>
              </w:rPr>
              <w:t xml:space="preserve"> </w:t>
            </w:r>
            <w:r w:rsidRPr="00477560">
              <w:rPr>
                <w:rFonts w:ascii="Times New Roman" w:hAnsi="Times New Roman"/>
              </w:rPr>
              <w:t>выполне</w:t>
            </w:r>
            <w:r w:rsidR="00482EFE" w:rsidRPr="00477560">
              <w:rPr>
                <w:rFonts w:ascii="Times New Roman" w:hAnsi="Times New Roman"/>
              </w:rPr>
              <w:t>ние</w:t>
            </w:r>
          </w:p>
          <w:p w:rsidR="00CD4C25" w:rsidRPr="00477560" w:rsidRDefault="00CD4C25" w:rsidP="0042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меропри</w:t>
            </w:r>
            <w:r w:rsidR="00375C32" w:rsidRPr="00477560">
              <w:rPr>
                <w:rFonts w:ascii="Times New Roman" w:hAnsi="Times New Roman"/>
              </w:rPr>
              <w:t>я</w:t>
            </w:r>
            <w:r w:rsidR="006A0F3F" w:rsidRPr="00477560">
              <w:rPr>
                <w:rFonts w:ascii="Times New Roman" w:hAnsi="Times New Roman"/>
              </w:rPr>
              <w:t>тия программы/</w:t>
            </w:r>
            <w:r w:rsidRPr="00477560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963" w:type="dxa"/>
            <w:vMerge w:val="restart"/>
            <w:shd w:val="clear" w:color="auto" w:fill="auto"/>
            <w:hideMark/>
          </w:tcPr>
          <w:p w:rsidR="00482EFE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Результаты выполнения мероприятия программы/</w:t>
            </w:r>
          </w:p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подпрограммы</w:t>
            </w:r>
          </w:p>
        </w:tc>
      </w:tr>
      <w:tr w:rsidR="00990502" w:rsidRPr="00477560" w:rsidTr="00F44382">
        <w:trPr>
          <w:trHeight w:val="78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990502" w:rsidRPr="00477560" w:rsidRDefault="00990502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90502" w:rsidRPr="00477560" w:rsidRDefault="00990502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90502" w:rsidRPr="00477560" w:rsidRDefault="00990502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90502" w:rsidRPr="00477560" w:rsidRDefault="00990502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:rsidR="00990502" w:rsidRPr="00477560" w:rsidRDefault="00990502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990502" w:rsidRPr="00477560" w:rsidRDefault="00990502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0502" w:rsidRPr="00477560" w:rsidRDefault="00990502" w:rsidP="00E909C7">
            <w:pPr>
              <w:suppressAutoHyphens/>
              <w:autoSpaceDE w:val="0"/>
              <w:autoSpaceDN w:val="0"/>
              <w:adjustRightInd w:val="0"/>
              <w:ind w:left="-99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990502" w:rsidRPr="00477560" w:rsidRDefault="00990502" w:rsidP="00E909C7">
            <w:pPr>
              <w:suppressAutoHyphens/>
              <w:autoSpaceDE w:val="0"/>
              <w:autoSpaceDN w:val="0"/>
              <w:adjustRightInd w:val="0"/>
              <w:ind w:left="-81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5" w:type="dxa"/>
            <w:shd w:val="clear" w:color="auto" w:fill="auto"/>
          </w:tcPr>
          <w:p w:rsidR="00990502" w:rsidRPr="00477560" w:rsidRDefault="00990502" w:rsidP="00E909C7">
            <w:pPr>
              <w:suppressAutoHyphens/>
              <w:autoSpaceDE w:val="0"/>
              <w:autoSpaceDN w:val="0"/>
              <w:adjustRightInd w:val="0"/>
              <w:ind w:left="-57"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990502" w:rsidRPr="00477560" w:rsidRDefault="00990502" w:rsidP="00E909C7">
            <w:pPr>
              <w:suppressAutoHyphens/>
              <w:autoSpaceDE w:val="0"/>
              <w:autoSpaceDN w:val="0"/>
              <w:adjustRightInd w:val="0"/>
              <w:ind w:left="-30" w:hanging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20 год</w:t>
            </w:r>
          </w:p>
        </w:tc>
        <w:tc>
          <w:tcPr>
            <w:tcW w:w="1134" w:type="dxa"/>
          </w:tcPr>
          <w:p w:rsidR="00990502" w:rsidRPr="00477560" w:rsidRDefault="00990502" w:rsidP="00A865F3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>21 год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90502" w:rsidRPr="00477560" w:rsidRDefault="00990502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  <w:hideMark/>
          </w:tcPr>
          <w:p w:rsidR="00990502" w:rsidRPr="00477560" w:rsidRDefault="00990502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C25" w:rsidRPr="00477560" w:rsidTr="00F44382">
        <w:trPr>
          <w:trHeight w:val="338"/>
          <w:tblHeader/>
        </w:trPr>
        <w:tc>
          <w:tcPr>
            <w:tcW w:w="567" w:type="dxa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D4C25" w:rsidRPr="00477560" w:rsidRDefault="00CD4C25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D4C25" w:rsidRPr="00477560" w:rsidRDefault="00990502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D4C25" w:rsidRPr="00477560" w:rsidRDefault="00CD4C25" w:rsidP="0099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</w:t>
            </w:r>
            <w:r w:rsidR="00990502" w:rsidRPr="004775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3" w:type="dxa"/>
            <w:shd w:val="clear" w:color="auto" w:fill="auto"/>
          </w:tcPr>
          <w:p w:rsidR="00CD4C25" w:rsidRPr="00477560" w:rsidRDefault="00CD4C25" w:rsidP="0099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</w:t>
            </w:r>
            <w:r w:rsidR="00990502" w:rsidRPr="004775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30F80" w:rsidRPr="00477560" w:rsidTr="00C30F80">
        <w:trPr>
          <w:trHeight w:val="742"/>
        </w:trPr>
        <w:tc>
          <w:tcPr>
            <w:tcW w:w="567" w:type="dxa"/>
            <w:vMerge w:val="restart"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" w:name="_Hlk498508694"/>
            <w:r w:rsidRPr="00477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77560">
              <w:rPr>
                <w:rFonts w:ascii="Times New Roman" w:hAnsi="Times New Roman"/>
                <w:u w:val="single"/>
              </w:rPr>
              <w:t>Раздел 1</w:t>
            </w:r>
          </w:p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77560">
              <w:rPr>
                <w:rFonts w:ascii="Times New Roman" w:hAnsi="Times New Roman"/>
                <w:b/>
                <w:i/>
              </w:rPr>
              <w:t>Основное мероприятие 1</w:t>
            </w:r>
            <w:r w:rsidR="00D4222F" w:rsidRPr="00477560">
              <w:rPr>
                <w:rFonts w:ascii="Times New Roman" w:hAnsi="Times New Roman"/>
                <w:b/>
                <w:i/>
              </w:rPr>
              <w:t xml:space="preserve"> -</w:t>
            </w:r>
          </w:p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Развитие потребительского рынка и услуг на территории городского округа Красногорск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C30F80" w:rsidRPr="00477560" w:rsidRDefault="00C30F80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1 533 340</w:t>
            </w:r>
          </w:p>
        </w:tc>
        <w:tc>
          <w:tcPr>
            <w:tcW w:w="1133" w:type="dxa"/>
            <w:shd w:val="clear" w:color="auto" w:fill="auto"/>
          </w:tcPr>
          <w:p w:rsidR="00C30F80" w:rsidRPr="00477560" w:rsidRDefault="00A27CA0" w:rsidP="00D8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15 19</w:t>
            </w:r>
            <w:r w:rsidR="00D8442F" w:rsidRPr="0047756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D6185" w:rsidRPr="00477560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C30F80" w:rsidRPr="00477560" w:rsidRDefault="00C30F80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7560">
              <w:rPr>
                <w:rFonts w:ascii="Times New Roman" w:hAnsi="Times New Roman"/>
                <w:b/>
                <w:sz w:val="16"/>
                <w:szCs w:val="16"/>
              </w:rPr>
              <w:t>10 253 300</w:t>
            </w:r>
          </w:p>
        </w:tc>
        <w:tc>
          <w:tcPr>
            <w:tcW w:w="992" w:type="dxa"/>
            <w:shd w:val="clear" w:color="auto" w:fill="auto"/>
          </w:tcPr>
          <w:p w:rsidR="00C30F80" w:rsidRPr="00477560" w:rsidRDefault="00A27CA0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7560">
              <w:rPr>
                <w:rFonts w:ascii="Times New Roman" w:hAnsi="Times New Roman"/>
                <w:b/>
                <w:sz w:val="16"/>
                <w:szCs w:val="16"/>
              </w:rPr>
              <w:t>4 880 7</w:t>
            </w:r>
            <w:r w:rsidR="00C30F80" w:rsidRPr="00477560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135" w:type="dxa"/>
            <w:shd w:val="clear" w:color="auto" w:fill="auto"/>
          </w:tcPr>
          <w:p w:rsidR="00C30F80" w:rsidRPr="00477560" w:rsidRDefault="00D8442F" w:rsidP="00C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C30F80" w:rsidRPr="004775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6185" w:rsidRPr="00477560">
              <w:rPr>
                <w:rFonts w:ascii="Times New Roman" w:hAnsi="Times New Roman"/>
                <w:b/>
                <w:sz w:val="20"/>
                <w:szCs w:val="20"/>
              </w:rPr>
              <w:t>685</w:t>
            </w:r>
          </w:p>
        </w:tc>
        <w:tc>
          <w:tcPr>
            <w:tcW w:w="1134" w:type="dxa"/>
            <w:shd w:val="clear" w:color="auto" w:fill="auto"/>
          </w:tcPr>
          <w:p w:rsidR="00C30F80" w:rsidRPr="00477560" w:rsidRDefault="00C30F80" w:rsidP="0004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 xml:space="preserve">30 </w:t>
            </w:r>
            <w:r w:rsidR="000461D8" w:rsidRPr="004775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C30F80" w:rsidRPr="00477560" w:rsidRDefault="00C30F80" w:rsidP="0004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 xml:space="preserve">30 </w:t>
            </w:r>
            <w:r w:rsidR="000461D8" w:rsidRPr="004775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30F80" w:rsidRPr="00477560" w:rsidRDefault="00A20C4C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  <w:r w:rsidR="00C30F80" w:rsidRPr="00477560">
              <w:rPr>
                <w:rFonts w:ascii="Times New Roman" w:hAnsi="Times New Roman"/>
                <w:sz w:val="20"/>
                <w:szCs w:val="20"/>
              </w:rPr>
              <w:t xml:space="preserve"> Хозяйствующие субъекты, инвестирующие в строительство объектов.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30F80" w:rsidRPr="00477560" w:rsidRDefault="00C30F80" w:rsidP="00C3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Динамичное развитие инфраструктуры потребительского рынка. Обеспечение современными мощностями инфраструктуры потребительского рынка и услуг и повышение качества обслуживания.</w:t>
            </w:r>
          </w:p>
          <w:p w:rsidR="00C30F80" w:rsidRPr="00477560" w:rsidRDefault="00C30F80" w:rsidP="00C3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Обеспечение рационального развития сферы потребительского рынка и услуг</w:t>
            </w:r>
          </w:p>
        </w:tc>
      </w:tr>
      <w:tr w:rsidR="00C30F80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30F80" w:rsidRPr="00477560" w:rsidRDefault="00C30F80" w:rsidP="00C7009B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30F80" w:rsidRPr="00477560" w:rsidRDefault="00D8442F" w:rsidP="00C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CD6185" w:rsidRPr="00477560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993" w:type="dxa"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0F80" w:rsidRPr="00477560" w:rsidRDefault="007C0253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C30F80" w:rsidRPr="00477560" w:rsidRDefault="00D8442F" w:rsidP="00C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D6185" w:rsidRPr="00477560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134" w:type="dxa"/>
            <w:shd w:val="clear" w:color="auto" w:fill="auto"/>
          </w:tcPr>
          <w:p w:rsidR="00C30F80" w:rsidRPr="00477560" w:rsidRDefault="007C0253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C30F80" w:rsidRPr="00477560" w:rsidRDefault="007C0253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Merge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F80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30F80" w:rsidRPr="00477560" w:rsidRDefault="00365A19" w:rsidP="003A419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C30F80" w:rsidRPr="00477560" w:rsidRDefault="007C0253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15197122</w:t>
            </w:r>
          </w:p>
        </w:tc>
        <w:tc>
          <w:tcPr>
            <w:tcW w:w="993" w:type="dxa"/>
            <w:shd w:val="clear" w:color="auto" w:fill="auto"/>
          </w:tcPr>
          <w:p w:rsidR="00C30F80" w:rsidRPr="00477560" w:rsidRDefault="007C0253" w:rsidP="007C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10253300</w:t>
            </w:r>
          </w:p>
        </w:tc>
        <w:tc>
          <w:tcPr>
            <w:tcW w:w="992" w:type="dxa"/>
            <w:shd w:val="clear" w:color="auto" w:fill="auto"/>
          </w:tcPr>
          <w:p w:rsidR="00C30F80" w:rsidRPr="00477560" w:rsidRDefault="007C0253" w:rsidP="007C0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4 880 422</w:t>
            </w:r>
          </w:p>
        </w:tc>
        <w:tc>
          <w:tcPr>
            <w:tcW w:w="1135" w:type="dxa"/>
            <w:shd w:val="clear" w:color="auto" w:fill="auto"/>
          </w:tcPr>
          <w:p w:rsidR="00C30F80" w:rsidRPr="00477560" w:rsidRDefault="007C0253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3 400</w:t>
            </w:r>
          </w:p>
        </w:tc>
        <w:tc>
          <w:tcPr>
            <w:tcW w:w="1134" w:type="dxa"/>
            <w:shd w:val="clear" w:color="auto" w:fill="auto"/>
          </w:tcPr>
          <w:p w:rsidR="00C30F80" w:rsidRPr="00477560" w:rsidRDefault="007C0253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134" w:type="dxa"/>
          </w:tcPr>
          <w:p w:rsidR="00C30F80" w:rsidRPr="00477560" w:rsidRDefault="007C0253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417" w:type="dxa"/>
            <w:vMerge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30F80" w:rsidRPr="00477560" w:rsidRDefault="00C30F80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8"/>
      <w:tr w:rsidR="00712E4D" w:rsidRPr="00477560" w:rsidTr="00712E4D">
        <w:trPr>
          <w:trHeight w:val="703"/>
        </w:trPr>
        <w:tc>
          <w:tcPr>
            <w:tcW w:w="567" w:type="dxa"/>
            <w:vMerge w:val="restart"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Мероприятие 1</w:t>
            </w:r>
            <w:r w:rsidR="00D4222F" w:rsidRPr="00477560">
              <w:rPr>
                <w:rFonts w:ascii="Times New Roman" w:hAnsi="Times New Roman"/>
                <w:b/>
              </w:rPr>
              <w:t xml:space="preserve"> -</w:t>
            </w:r>
          </w:p>
          <w:p w:rsidR="00712E4D" w:rsidRPr="00477560" w:rsidRDefault="00712E4D" w:rsidP="00DF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 xml:space="preserve">Содействие вводу </w:t>
            </w:r>
            <w:r w:rsidRPr="00477560">
              <w:rPr>
                <w:rFonts w:ascii="Times New Roman" w:hAnsi="Times New Roman"/>
              </w:rPr>
              <w:lastRenderedPageBreak/>
              <w:t>(строительству) новых современных объектов потребительского рынка и услуг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12E4D" w:rsidRPr="00477560" w:rsidRDefault="00712E4D" w:rsidP="003A4193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712E4D" w:rsidRPr="00477560" w:rsidRDefault="00712E4D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1 533 340</w:t>
            </w:r>
          </w:p>
        </w:tc>
        <w:tc>
          <w:tcPr>
            <w:tcW w:w="1133" w:type="dxa"/>
            <w:shd w:val="clear" w:color="auto" w:fill="auto"/>
          </w:tcPr>
          <w:p w:rsidR="00712E4D" w:rsidRPr="00477560" w:rsidRDefault="00712E4D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15 197 122</w:t>
            </w:r>
          </w:p>
        </w:tc>
        <w:tc>
          <w:tcPr>
            <w:tcW w:w="993" w:type="dxa"/>
            <w:shd w:val="clear" w:color="auto" w:fill="auto"/>
          </w:tcPr>
          <w:p w:rsidR="00712E4D" w:rsidRPr="00477560" w:rsidRDefault="00712E4D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7560">
              <w:rPr>
                <w:rFonts w:ascii="Times New Roman" w:hAnsi="Times New Roman"/>
                <w:b/>
                <w:sz w:val="16"/>
                <w:szCs w:val="16"/>
              </w:rPr>
              <w:t>10 253 300</w:t>
            </w:r>
          </w:p>
        </w:tc>
        <w:tc>
          <w:tcPr>
            <w:tcW w:w="992" w:type="dxa"/>
            <w:shd w:val="clear" w:color="auto" w:fill="auto"/>
          </w:tcPr>
          <w:p w:rsidR="00712E4D" w:rsidRPr="00477560" w:rsidRDefault="00712E4D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7560">
              <w:rPr>
                <w:rFonts w:ascii="Times New Roman" w:hAnsi="Times New Roman"/>
                <w:b/>
                <w:sz w:val="16"/>
                <w:szCs w:val="16"/>
              </w:rPr>
              <w:t>4 880 422</w:t>
            </w:r>
          </w:p>
        </w:tc>
        <w:tc>
          <w:tcPr>
            <w:tcW w:w="1135" w:type="dxa"/>
            <w:shd w:val="clear" w:color="auto" w:fill="auto"/>
          </w:tcPr>
          <w:p w:rsidR="00712E4D" w:rsidRPr="00477560" w:rsidRDefault="00712E4D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3 400</w:t>
            </w:r>
          </w:p>
        </w:tc>
        <w:tc>
          <w:tcPr>
            <w:tcW w:w="1134" w:type="dxa"/>
            <w:shd w:val="clear" w:color="auto" w:fill="auto"/>
          </w:tcPr>
          <w:p w:rsidR="00712E4D" w:rsidRPr="00477560" w:rsidRDefault="00712E4D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30 000</w:t>
            </w:r>
          </w:p>
        </w:tc>
        <w:tc>
          <w:tcPr>
            <w:tcW w:w="1134" w:type="dxa"/>
          </w:tcPr>
          <w:p w:rsidR="00712E4D" w:rsidRPr="00477560" w:rsidRDefault="00712E4D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sz w:val="20"/>
                <w:szCs w:val="20"/>
              </w:rPr>
              <w:t>30 000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2E4D" w:rsidRPr="00477560" w:rsidRDefault="00A20C4C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Отдел потребительского рынка и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услуг управления по безопасности и работе с потребительским рынком.</w:t>
            </w:r>
            <w:r w:rsidR="00712E4D" w:rsidRPr="00477560">
              <w:rPr>
                <w:rFonts w:ascii="Times New Roman" w:hAnsi="Times New Roman"/>
                <w:sz w:val="20"/>
                <w:szCs w:val="20"/>
              </w:rPr>
              <w:t xml:space="preserve"> Хозяйствующие субъекты, инвестирующие в строительство объектов.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Увеличение обеспеченности населения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современной инфраструктурой,  приростом новых мощностей в сфере потребительского рынка.</w:t>
            </w:r>
          </w:p>
        </w:tc>
      </w:tr>
      <w:tr w:rsidR="00712E4D" w:rsidRPr="00477560" w:rsidTr="00712E4D">
        <w:trPr>
          <w:trHeight w:val="1370"/>
        </w:trPr>
        <w:tc>
          <w:tcPr>
            <w:tcW w:w="567" w:type="dxa"/>
            <w:vMerge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12E4D" w:rsidRPr="00477560" w:rsidRDefault="00712E4D" w:rsidP="00C7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E4D" w:rsidRPr="00477560" w:rsidTr="00A20C4C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12E4D" w:rsidRPr="00477560" w:rsidRDefault="00365A19" w:rsidP="004854E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2E4D" w:rsidRPr="00477560" w:rsidRDefault="00712E4D" w:rsidP="00A2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7560">
              <w:rPr>
                <w:rFonts w:ascii="Times New Roman" w:hAnsi="Times New Roman"/>
                <w:sz w:val="16"/>
                <w:szCs w:val="16"/>
              </w:rPr>
              <w:t>1 533 340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12E4D" w:rsidRPr="00477560" w:rsidRDefault="00712E4D" w:rsidP="00A2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7560">
              <w:rPr>
                <w:rFonts w:ascii="Times New Roman" w:hAnsi="Times New Roman"/>
                <w:sz w:val="16"/>
                <w:szCs w:val="16"/>
              </w:rPr>
              <w:t>15 197 122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E4D" w:rsidRPr="00477560" w:rsidRDefault="00712E4D" w:rsidP="00A2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7560">
              <w:rPr>
                <w:rFonts w:ascii="Times New Roman" w:hAnsi="Times New Roman"/>
                <w:sz w:val="16"/>
                <w:szCs w:val="16"/>
              </w:rPr>
              <w:t>10 253 300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E4D" w:rsidRPr="00477560" w:rsidRDefault="00712E4D" w:rsidP="00A2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7560">
              <w:rPr>
                <w:rFonts w:ascii="Times New Roman" w:hAnsi="Times New Roman"/>
                <w:sz w:val="16"/>
                <w:szCs w:val="16"/>
              </w:rPr>
              <w:t>4 880 422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12E4D" w:rsidRPr="00477560" w:rsidRDefault="00712E4D" w:rsidP="00A2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7560">
              <w:rPr>
                <w:rFonts w:ascii="Times New Roman" w:hAnsi="Times New Roman"/>
                <w:sz w:val="16"/>
                <w:szCs w:val="16"/>
              </w:rPr>
              <w:t>3 400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E4D" w:rsidRPr="00477560" w:rsidRDefault="00712E4D" w:rsidP="00A2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7560"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E4D" w:rsidRPr="00477560" w:rsidRDefault="00712E4D" w:rsidP="00A2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7560"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1417" w:type="dxa"/>
            <w:vMerge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12E4D" w:rsidRPr="00477560" w:rsidRDefault="00712E4D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F44382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Мероприятие 2</w:t>
            </w:r>
            <w:r w:rsidR="00D4222F" w:rsidRPr="00477560">
              <w:rPr>
                <w:rFonts w:ascii="Times New Roman" w:hAnsi="Times New Roman"/>
                <w:b/>
              </w:rPr>
              <w:t xml:space="preserve"> -</w:t>
            </w:r>
          </w:p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77560">
              <w:rPr>
                <w:rFonts w:ascii="Times New Roman" w:hAnsi="Times New Roman"/>
              </w:rPr>
              <w:t xml:space="preserve">Организация и проведение ярмарок с участием субъектов малого и среднего предпринимательства и производителей сельскохозяйственной продукции </w:t>
            </w:r>
            <w:r w:rsidRPr="00477560">
              <w:rPr>
                <w:rFonts w:ascii="Times New Roman" w:hAnsi="Times New Roman"/>
              </w:rPr>
              <w:lastRenderedPageBreak/>
              <w:t>Московской</w:t>
            </w:r>
            <w:r w:rsidRPr="00477560">
              <w:rPr>
                <w:rFonts w:ascii="Times New Roman" w:hAnsi="Times New Roman"/>
                <w:sz w:val="21"/>
                <w:szCs w:val="21"/>
              </w:rPr>
              <w:t xml:space="preserve">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E546E" w:rsidRPr="00477560" w:rsidRDefault="00A20C4C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  <w:r w:rsidR="005E546E" w:rsidRPr="00477560">
              <w:rPr>
                <w:rFonts w:ascii="Times New Roman" w:hAnsi="Times New Roman"/>
                <w:sz w:val="20"/>
                <w:szCs w:val="20"/>
              </w:rPr>
              <w:t xml:space="preserve"> Организаторы ярмарок.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Расширение сбыта товаров народного потребления, популяризация ярмарочных мероприятий среди населения, в том числе в формате «</w:t>
            </w:r>
            <w:proofErr w:type="spellStart"/>
            <w:r w:rsidRPr="00477560">
              <w:rPr>
                <w:rFonts w:ascii="Times New Roman" w:hAnsi="Times New Roman"/>
                <w:sz w:val="20"/>
                <w:szCs w:val="20"/>
              </w:rPr>
              <w:t>Ценопад</w:t>
            </w:r>
            <w:proofErr w:type="spellEnd"/>
            <w:r w:rsidRPr="00477560">
              <w:rPr>
                <w:rFonts w:ascii="Times New Roman" w:hAnsi="Times New Roman"/>
                <w:sz w:val="20"/>
                <w:szCs w:val="20"/>
              </w:rPr>
              <w:t>» и «Социальная ярмарка».</w:t>
            </w:r>
          </w:p>
        </w:tc>
      </w:tr>
      <w:tr w:rsidR="005E546E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C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5E546E">
        <w:trPr>
          <w:trHeight w:val="793"/>
        </w:trPr>
        <w:tc>
          <w:tcPr>
            <w:tcW w:w="567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546E" w:rsidRPr="00477560" w:rsidRDefault="005E546E" w:rsidP="00DF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</w:rPr>
              <w:t xml:space="preserve">Мероприятие 3 - </w:t>
            </w:r>
            <w:r w:rsidRPr="00477560">
              <w:rPr>
                <w:rFonts w:ascii="Times New Roman" w:hAnsi="Times New Roman"/>
              </w:rPr>
      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546E" w:rsidRPr="00477560" w:rsidRDefault="00A20C4C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  <w:r w:rsidR="005E546E" w:rsidRPr="00477560">
              <w:rPr>
                <w:rFonts w:ascii="Times New Roman" w:hAnsi="Times New Roman"/>
                <w:sz w:val="20"/>
                <w:szCs w:val="20"/>
              </w:rPr>
              <w:t xml:space="preserve"> Хозяйствующие субъекты, осуществляющие деятельность в сфере торговли.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Поддержка граждан, находящихся в трудной жизненной ситуации</w:t>
            </w: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Внебюджетные ист</w:t>
            </w:r>
            <w:r w:rsidR="00365A19">
              <w:rPr>
                <w:sz w:val="22"/>
                <w:szCs w:val="22"/>
              </w:rPr>
              <w:t>очники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5E546E" w:rsidRPr="00477560" w:rsidRDefault="005E546E" w:rsidP="00D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D4222F" w:rsidRPr="004775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546E" w:rsidRPr="00477560" w:rsidRDefault="005E546E" w:rsidP="00D4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</w:rPr>
              <w:t xml:space="preserve">Мероприятие </w:t>
            </w:r>
            <w:r w:rsidR="00D4222F" w:rsidRPr="00477560">
              <w:rPr>
                <w:rFonts w:ascii="Times New Roman" w:hAnsi="Times New Roman"/>
                <w:b/>
              </w:rPr>
              <w:t>4</w:t>
            </w:r>
            <w:r w:rsidRPr="00477560">
              <w:rPr>
                <w:rFonts w:ascii="Times New Roman" w:hAnsi="Times New Roman"/>
                <w:b/>
              </w:rPr>
              <w:t xml:space="preserve"> -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5E546E" w:rsidRPr="00477560" w:rsidRDefault="00D8442F" w:rsidP="00C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2</w:t>
            </w:r>
            <w:r w:rsidR="00B853ED" w:rsidRPr="00477560">
              <w:rPr>
                <w:rFonts w:ascii="Times New Roman" w:hAnsi="Times New Roman"/>
                <w:b/>
              </w:rPr>
              <w:t xml:space="preserve"> </w:t>
            </w:r>
            <w:r w:rsidR="00CD6185" w:rsidRPr="00477560">
              <w:rPr>
                <w:rFonts w:ascii="Times New Roman" w:hAnsi="Times New Roman"/>
                <w:b/>
              </w:rPr>
              <w:t>185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B853ED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-</w:t>
            </w:r>
          </w:p>
          <w:p w:rsidR="00B853ED" w:rsidRPr="00477560" w:rsidRDefault="00B853ED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5E546E" w:rsidRPr="00477560" w:rsidRDefault="00B853ED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D8442F" w:rsidP="00C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 xml:space="preserve">1 </w:t>
            </w:r>
            <w:r w:rsidR="00CD6185" w:rsidRPr="00477560">
              <w:rPr>
                <w:rFonts w:ascii="Times New Roman" w:hAnsi="Times New Roman"/>
                <w:b/>
              </w:rPr>
              <w:t>285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4A3BC5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134" w:type="dxa"/>
          </w:tcPr>
          <w:p w:rsidR="005E546E" w:rsidRPr="00477560" w:rsidRDefault="004A3BC5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546E" w:rsidRPr="00477560" w:rsidRDefault="00A20C4C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5E546E" w:rsidRPr="00477560" w:rsidRDefault="005E546E" w:rsidP="0048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7560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нарушений при размещении нестационарных торговых объектов, анализ принятых мер, направленных на устранение нарушений.</w:t>
            </w:r>
          </w:p>
          <w:p w:rsidR="005E546E" w:rsidRPr="00477560" w:rsidRDefault="005E546E" w:rsidP="00485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7560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доли нестационарных торговых объектов, несоответствующих требованиям законодательства от общего количества выявленных несанкционированных нестационарных торговых объектов</w:t>
            </w: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D8442F" w:rsidP="00C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</w:t>
            </w:r>
            <w:r w:rsidR="005E546E" w:rsidRPr="00477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6185" w:rsidRPr="00477560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D8442F" w:rsidP="00C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D6185" w:rsidRPr="00477560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0"/>
                <w:szCs w:val="20"/>
              </w:rPr>
            </w:pPr>
            <w:r w:rsidRPr="00477560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365A19" w:rsidP="004854E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i/>
              </w:rPr>
              <w:t>Основное мероприятие 2 -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t>Развитие сферы общественного питания на территории городского округа Красногорск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546E" w:rsidRPr="00477560" w:rsidRDefault="00A20C4C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  <w:r w:rsidR="005E546E" w:rsidRPr="00477560">
              <w:rPr>
                <w:rFonts w:ascii="Times New Roman" w:hAnsi="Times New Roman"/>
                <w:sz w:val="20"/>
                <w:szCs w:val="20"/>
              </w:rPr>
              <w:t xml:space="preserve"> Хозяйствующие субъекты, осуществляющие деятельность в сфере общественного питания.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Удовлетворение потребности населения городского округа услугами общественного питания</w:t>
            </w: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0"/>
                <w:szCs w:val="20"/>
              </w:rPr>
            </w:pPr>
            <w:r w:rsidRPr="00477560">
              <w:rPr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0"/>
                <w:szCs w:val="20"/>
              </w:rPr>
            </w:pPr>
            <w:r w:rsidRPr="00477560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365A19" w:rsidP="004854E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A3BC5">
        <w:trPr>
          <w:trHeight w:val="339"/>
        </w:trPr>
        <w:tc>
          <w:tcPr>
            <w:tcW w:w="567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</w:rPr>
              <w:t>Мероприятие 1 -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t xml:space="preserve">Содействие увеличению уровня обеспеченности населения городского округа </w:t>
            </w:r>
            <w:r w:rsidRPr="00477560">
              <w:rPr>
                <w:rFonts w:ascii="Times New Roman" w:hAnsi="Times New Roman"/>
              </w:rPr>
              <w:lastRenderedPageBreak/>
              <w:t>Красного</w:t>
            </w:r>
            <w:proofErr w:type="gramStart"/>
            <w:r w:rsidRPr="00477560">
              <w:rPr>
                <w:rFonts w:ascii="Times New Roman" w:hAnsi="Times New Roman"/>
              </w:rPr>
              <w:t>рск пр</w:t>
            </w:r>
            <w:proofErr w:type="gramEnd"/>
            <w:r w:rsidRPr="00477560">
              <w:rPr>
                <w:rFonts w:ascii="Times New Roman" w:hAnsi="Times New Roman"/>
              </w:rPr>
              <w:t>едприятиями общественного питания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546E" w:rsidRPr="00477560" w:rsidRDefault="00A20C4C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Отдел потребительского рынка и услуг управления по безопасности и работе с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потребительским рынком.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Удовлетворение потребности населения городского округа услугами общественного питания</w:t>
            </w:r>
          </w:p>
        </w:tc>
      </w:tr>
      <w:tr w:rsidR="005E546E" w:rsidRPr="00477560" w:rsidTr="004A3BC5">
        <w:trPr>
          <w:trHeight w:val="1319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DF32E1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</w:t>
            </w:r>
            <w:r w:rsidR="00DF32E1" w:rsidRPr="00477560">
              <w:rPr>
                <w:sz w:val="22"/>
                <w:szCs w:val="22"/>
              </w:rPr>
              <w:t>ск</w:t>
            </w:r>
            <w:r w:rsidRPr="00477560">
              <w:rPr>
                <w:sz w:val="22"/>
                <w:szCs w:val="22"/>
              </w:rPr>
              <w:t>ого округа Красногор</w:t>
            </w:r>
            <w:r w:rsidR="004A3BC5" w:rsidRPr="00477560">
              <w:rPr>
                <w:sz w:val="22"/>
                <w:szCs w:val="22"/>
              </w:rPr>
              <w:t>ск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365A19" w:rsidP="004854E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A3BC5">
        <w:trPr>
          <w:trHeight w:val="509"/>
        </w:trPr>
        <w:tc>
          <w:tcPr>
            <w:tcW w:w="567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i/>
              </w:rPr>
              <w:t>Основное мероприятие 3 -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t>Развитие сферы бытовых услуг на территории городского округа Красногорск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546E" w:rsidRPr="00477560" w:rsidRDefault="00A20C4C" w:rsidP="00DF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  <w:r w:rsidR="005E546E" w:rsidRPr="00477560">
              <w:rPr>
                <w:rFonts w:ascii="Times New Roman" w:hAnsi="Times New Roman"/>
                <w:sz w:val="20"/>
                <w:szCs w:val="20"/>
              </w:rPr>
              <w:t xml:space="preserve"> Хозяйствующие субъекты, осуществляющие деятельность в сфере бытового обслуживан</w:t>
            </w:r>
            <w:r w:rsidR="00DF32E1" w:rsidRPr="00477560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Удовлетворение потребности населения городского округа бытовыми услугами</w:t>
            </w:r>
          </w:p>
          <w:p w:rsidR="00DF32E1" w:rsidRPr="00477560" w:rsidRDefault="00DF32E1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0"/>
                <w:szCs w:val="20"/>
              </w:rPr>
            </w:pPr>
            <w:r w:rsidRPr="00477560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365A19" w:rsidP="004854E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DF32E1">
        <w:trPr>
          <w:trHeight w:val="561"/>
        </w:trPr>
        <w:tc>
          <w:tcPr>
            <w:tcW w:w="567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546E" w:rsidRPr="00477560" w:rsidRDefault="005E546E" w:rsidP="00DF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</w:rPr>
              <w:t>Мероприятие 1 -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t>Содействие увеличению уровня обеспеченности населения городского округа Красного</w:t>
            </w:r>
            <w:proofErr w:type="gramStart"/>
            <w:r w:rsidRPr="00477560">
              <w:rPr>
                <w:rFonts w:ascii="Times New Roman" w:hAnsi="Times New Roman"/>
              </w:rPr>
              <w:t>рск пр</w:t>
            </w:r>
            <w:proofErr w:type="gramEnd"/>
            <w:r w:rsidRPr="00477560">
              <w:rPr>
                <w:rFonts w:ascii="Times New Roman" w:hAnsi="Times New Roman"/>
              </w:rPr>
              <w:t>едприятиями бытового обслуживания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546E" w:rsidRPr="00477560" w:rsidRDefault="00A20C4C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5E546E" w:rsidRPr="00477560" w:rsidRDefault="005E546E" w:rsidP="00DF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Повышение уровня обслуживания населения и качества предоставляемых услуг.</w:t>
            </w: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A3BC5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 xml:space="preserve">Средства бюджета городского округа </w:t>
            </w:r>
            <w:r w:rsidR="004A3BC5" w:rsidRPr="00477560">
              <w:rPr>
                <w:sz w:val="22"/>
                <w:szCs w:val="22"/>
              </w:rPr>
              <w:t>Красногорск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365A19" w:rsidP="004854E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A3BC5">
        <w:trPr>
          <w:trHeight w:val="545"/>
        </w:trPr>
        <w:tc>
          <w:tcPr>
            <w:tcW w:w="567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i/>
              </w:rPr>
              <w:t>Основное мероприятие 4 -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t>Реализация губернаторской программы «100 бань Подмосковья» 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40 000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170 000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165 000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546E" w:rsidRPr="00477560" w:rsidRDefault="00A20C4C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  <w:r w:rsidR="005E546E" w:rsidRPr="00477560">
              <w:rPr>
                <w:rFonts w:ascii="Times New Roman" w:hAnsi="Times New Roman"/>
                <w:sz w:val="20"/>
                <w:szCs w:val="20"/>
              </w:rPr>
              <w:t xml:space="preserve"> Хозяйствующие субъекты.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Выполнение обращения Губернатора Московской области от 2014 года.</w:t>
            </w:r>
          </w:p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Увеличение мощностей по оказанию банных услуг и улучшение обеспеченности населения округа банными услугами в соответствии с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нормативами.</w:t>
            </w:r>
          </w:p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Привлечение инвестиций в развитие потребительского рынка и услуг, в части ввода новых объектов по предоставлению банных услуг населению</w:t>
            </w:r>
            <w:proofErr w:type="gramStart"/>
            <w:r w:rsidRPr="00477560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0"/>
                <w:szCs w:val="20"/>
              </w:rPr>
            </w:pPr>
            <w:r w:rsidRPr="00477560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365A19" w:rsidP="004854E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</w:t>
            </w:r>
            <w:r>
              <w:rPr>
                <w:sz w:val="22"/>
                <w:szCs w:val="22"/>
              </w:rPr>
              <w:lastRenderedPageBreak/>
              <w:t>тные источники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40 000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170 000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165 000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</w:rPr>
              <w:t>Мероприятие 1 -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t>Содействие строительству (реконструкции) банных объектов в рамках программы «100 бань Подмосковья»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40 000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170 000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165 000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546E" w:rsidRPr="00477560" w:rsidRDefault="00A20C4C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Привлечение инвестиций в развитие потребительского рынка и услуг, в части ввода новых объектов по предоставлению банных услуг населению.</w:t>
            </w: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911EF4">
        <w:trPr>
          <w:trHeight w:val="851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Внебюджетные источники</w:t>
            </w:r>
            <w:r w:rsidRPr="00477560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lastRenderedPageBreak/>
              <w:t>40 000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170 000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5 000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165 000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E4806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  <w:b/>
              </w:rPr>
              <w:t xml:space="preserve">Мероприятие 2 - </w:t>
            </w:r>
            <w:r w:rsidRPr="00477560">
              <w:rPr>
                <w:rFonts w:ascii="Times New Roman" w:hAnsi="Times New Roman"/>
              </w:rPr>
              <w:t>Поиск и подбор инвесторов для строительства/</w:t>
            </w:r>
          </w:p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</w:rPr>
              <w:t>реконструкции банных объектов в рамках программы «100 бань Подмосковья»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14A16" w:rsidRPr="00477560" w:rsidRDefault="00314A16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Управление по инвестициям, промышленности и развитию малого и среднего бизнеса.</w:t>
            </w:r>
          </w:p>
          <w:p w:rsidR="005E546E" w:rsidRPr="00477560" w:rsidRDefault="00A20C4C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Увеличение мощностей по оказанию банных услуг и улучшение обеспеченности населения округа банными услугами в соответствии с нормативами.</w:t>
            </w:r>
          </w:p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Привлечение инвестиций в развитие потребительского рынка и услуг.</w:t>
            </w:r>
          </w:p>
        </w:tc>
      </w:tr>
      <w:tr w:rsidR="005E546E" w:rsidRPr="00477560" w:rsidTr="004854E6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5E546E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46E" w:rsidRPr="00477560" w:rsidTr="00751604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546E" w:rsidRPr="00477560" w:rsidRDefault="00365A19" w:rsidP="004854E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E546E" w:rsidRPr="00477560" w:rsidRDefault="005E546E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E546E" w:rsidRPr="00477560" w:rsidRDefault="005E546E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546E" w:rsidRPr="00477560" w:rsidRDefault="005E546E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46E" w:rsidRPr="00477560" w:rsidRDefault="005E546E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E546E" w:rsidRPr="00477560" w:rsidRDefault="005E546E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546E" w:rsidRPr="00477560" w:rsidRDefault="005E546E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E546E" w:rsidRPr="00477560" w:rsidRDefault="005E546E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5E546E" w:rsidRPr="00477560" w:rsidRDefault="005E546E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955" w:rsidRPr="00477560" w:rsidTr="00AB6955">
        <w:trPr>
          <w:trHeight w:val="516"/>
        </w:trPr>
        <w:tc>
          <w:tcPr>
            <w:tcW w:w="567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i/>
              </w:rPr>
              <w:t>Основное мероприятие 5 -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lastRenderedPageBreak/>
              <w:t>Эффективность работы органов местного самоуправления по организации торговой деятельности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2018-2018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955" w:rsidRPr="00477560" w:rsidRDefault="00AB6955" w:rsidP="00AB6955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Итого: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Управление по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инвестициям и развитию предпринимательства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стабильной и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эффективной и прозрачной среды для ведения предпринимательской деятельности, способствование закреплению различных форматов</w:t>
            </w:r>
          </w:p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торговли.</w:t>
            </w:r>
          </w:p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955" w:rsidRPr="00477560" w:rsidTr="00AB6955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955" w:rsidRPr="00477560" w:rsidRDefault="00AB6955" w:rsidP="00AB6955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955" w:rsidRPr="00477560" w:rsidTr="00AB6955">
        <w:trPr>
          <w:trHeight w:val="864"/>
        </w:trPr>
        <w:tc>
          <w:tcPr>
            <w:tcW w:w="56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6955" w:rsidRPr="00477560" w:rsidRDefault="00365A19" w:rsidP="00AB695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955" w:rsidRPr="00477560" w:rsidTr="00AB6955">
        <w:trPr>
          <w:trHeight w:val="168"/>
        </w:trPr>
        <w:tc>
          <w:tcPr>
            <w:tcW w:w="567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</w:rPr>
              <w:t xml:space="preserve">Мероприятие 1 -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>Эффективность размещения нестационарных торговых объектов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2018-2018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955" w:rsidRPr="00477560" w:rsidRDefault="00AB6955" w:rsidP="00AB6955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Итого: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Управление по инвестициям и развитию предпринимательства.</w:t>
            </w:r>
          </w:p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Хозяйствующие субъекты.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Повышение прозрачности и конкурентоспособности в сфере нестационарной торговли.</w:t>
            </w:r>
          </w:p>
        </w:tc>
      </w:tr>
      <w:tr w:rsidR="00AB6955" w:rsidRPr="00477560" w:rsidTr="00AB6955">
        <w:trPr>
          <w:trHeight w:val="432"/>
        </w:trPr>
        <w:tc>
          <w:tcPr>
            <w:tcW w:w="56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955" w:rsidRPr="00477560" w:rsidRDefault="00AB6955" w:rsidP="00AB6955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955" w:rsidRPr="00477560" w:rsidTr="00AB6955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6955" w:rsidRPr="00477560" w:rsidRDefault="00365A19" w:rsidP="00AB695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955" w:rsidRPr="00477560" w:rsidTr="00AB6955">
        <w:trPr>
          <w:trHeight w:val="285"/>
        </w:trPr>
        <w:tc>
          <w:tcPr>
            <w:tcW w:w="567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</w:rPr>
              <w:t>Мероприятие 2 -</w:t>
            </w:r>
          </w:p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Эффективность работы при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и проведении ярмарок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2018-2018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955" w:rsidRPr="00477560" w:rsidRDefault="00AB6955" w:rsidP="00AB6955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Итого: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Управление по инвестициям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и развитию предпринимательства.</w:t>
            </w:r>
          </w:p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Хозяйствующие субъекты.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уровень качества организуемых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ярмарочных мероприятий, их соответствие требованиям законодательства.</w:t>
            </w:r>
          </w:p>
        </w:tc>
      </w:tr>
      <w:tr w:rsidR="00AB6955" w:rsidRPr="00477560" w:rsidTr="00AB6955">
        <w:trPr>
          <w:trHeight w:val="492"/>
        </w:trPr>
        <w:tc>
          <w:tcPr>
            <w:tcW w:w="56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955" w:rsidRPr="00477560" w:rsidRDefault="00AB6955" w:rsidP="00AB6955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 xml:space="preserve">Средства бюджета </w:t>
            </w:r>
            <w:r w:rsidRPr="00477560">
              <w:rPr>
                <w:sz w:val="22"/>
                <w:szCs w:val="22"/>
              </w:rPr>
              <w:lastRenderedPageBreak/>
              <w:t>городского округа Красногорск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955" w:rsidRPr="00477560" w:rsidTr="00AB6955">
        <w:trPr>
          <w:trHeight w:val="384"/>
        </w:trPr>
        <w:tc>
          <w:tcPr>
            <w:tcW w:w="56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6955" w:rsidRPr="00477560" w:rsidRDefault="00365A19" w:rsidP="00AB695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AB6955" w:rsidRPr="00477560" w:rsidRDefault="00AB6955" w:rsidP="00AB695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AB6955" w:rsidRPr="00477560" w:rsidRDefault="00AB6955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2B4" w:rsidRPr="00477560" w:rsidTr="00751604">
        <w:trPr>
          <w:trHeight w:val="516"/>
        </w:trPr>
        <w:tc>
          <w:tcPr>
            <w:tcW w:w="567" w:type="dxa"/>
            <w:vMerge w:val="restart"/>
            <w:shd w:val="clear" w:color="auto" w:fill="auto"/>
          </w:tcPr>
          <w:p w:rsidR="004D62B4" w:rsidRPr="00477560" w:rsidRDefault="00AB6955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62B4" w:rsidRPr="00477560" w:rsidRDefault="004D62B4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  <w:i/>
              </w:rPr>
              <w:t xml:space="preserve">Основное мероприятие </w:t>
            </w:r>
            <w:r w:rsidR="00AB6955" w:rsidRPr="00477560">
              <w:rPr>
                <w:rFonts w:ascii="Times New Roman" w:hAnsi="Times New Roman"/>
                <w:b/>
                <w:i/>
              </w:rPr>
              <w:t>6</w:t>
            </w:r>
            <w:r w:rsidRPr="00477560">
              <w:rPr>
                <w:rFonts w:ascii="Times New Roman" w:hAnsi="Times New Roman"/>
                <w:b/>
                <w:i/>
              </w:rPr>
              <w:t xml:space="preserve"> -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t xml:space="preserve">Частичная компенсация транспортных расходов организаций и индивидуальных предпринимателей по доставке продовольственных и промышленных </w:t>
            </w:r>
            <w:r w:rsidRPr="00477560">
              <w:rPr>
                <w:rFonts w:ascii="Times New Roman" w:hAnsi="Times New Roman"/>
              </w:rPr>
              <w:lastRenderedPageBreak/>
              <w:t>товаров в сельские населенные пункты городского округа Красногорск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D62B4" w:rsidRPr="00477560" w:rsidRDefault="004D62B4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 w:rsidR="00AB6955" w:rsidRPr="00477560">
              <w:rPr>
                <w:rFonts w:ascii="Times New Roman" w:hAnsi="Times New Roman"/>
                <w:sz w:val="20"/>
                <w:szCs w:val="20"/>
              </w:rPr>
              <w:t>9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>-2021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B4" w:rsidRPr="00477560" w:rsidRDefault="004D62B4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Итого: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D62B4" w:rsidRPr="00477560" w:rsidRDefault="004D62B4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4D62B4" w:rsidRPr="00477560" w:rsidRDefault="004D62B4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субсидии организациям, субъектам МСП, а также повышение уровня обслуживания жителей сельских населенных пунктов. </w:t>
            </w:r>
          </w:p>
          <w:p w:rsidR="004D62B4" w:rsidRPr="00477560" w:rsidRDefault="004D62B4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2B4" w:rsidRPr="00477560" w:rsidTr="0007512F">
        <w:trPr>
          <w:trHeight w:val="876"/>
        </w:trPr>
        <w:tc>
          <w:tcPr>
            <w:tcW w:w="567" w:type="dxa"/>
            <w:vMerge/>
            <w:shd w:val="clear" w:color="auto" w:fill="auto"/>
          </w:tcPr>
          <w:p w:rsidR="004D62B4" w:rsidRPr="00477560" w:rsidRDefault="004D62B4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D62B4" w:rsidRPr="00477560" w:rsidRDefault="004D62B4" w:rsidP="0063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62B4" w:rsidRPr="00477560" w:rsidRDefault="004D62B4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B4" w:rsidRPr="00477560" w:rsidRDefault="004D62B4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D62B4" w:rsidRPr="00477560" w:rsidRDefault="004D62B4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4D62B4" w:rsidRPr="00477560" w:rsidRDefault="004D62B4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2B4" w:rsidRPr="00477560" w:rsidTr="004D62B4">
        <w:trPr>
          <w:trHeight w:val="1470"/>
        </w:trPr>
        <w:tc>
          <w:tcPr>
            <w:tcW w:w="567" w:type="dxa"/>
            <w:vMerge/>
            <w:shd w:val="clear" w:color="auto" w:fill="auto"/>
          </w:tcPr>
          <w:p w:rsidR="004D62B4" w:rsidRPr="00477560" w:rsidRDefault="004D62B4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D62B4" w:rsidRPr="00477560" w:rsidRDefault="004D62B4" w:rsidP="0063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D62B4" w:rsidRPr="00477560" w:rsidRDefault="004D62B4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B4" w:rsidRPr="00477560" w:rsidRDefault="004D62B4" w:rsidP="004854E6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</w:t>
            </w:r>
            <w:r w:rsidR="00365A19">
              <w:rPr>
                <w:sz w:val="22"/>
                <w:szCs w:val="22"/>
              </w:rPr>
              <w:t xml:space="preserve">тва бюджета Московской области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2B4" w:rsidRPr="00477560" w:rsidRDefault="004D62B4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D62B4" w:rsidRPr="00477560" w:rsidRDefault="004D62B4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4D62B4" w:rsidRPr="00477560" w:rsidRDefault="004D62B4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07512F">
        <w:trPr>
          <w:trHeight w:val="1290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63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365A19" w:rsidP="0029443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29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29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29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29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29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29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09DB" w:rsidRPr="00477560" w:rsidRDefault="008909DB" w:rsidP="0029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751604">
        <w:trPr>
          <w:trHeight w:val="168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8909DB" w:rsidRPr="00477560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89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b/>
              </w:rPr>
              <w:t xml:space="preserve">Мероприятие 1 - </w:t>
            </w:r>
            <w:r w:rsidRPr="00477560">
              <w:rPr>
                <w:rFonts w:ascii="Times New Roman" w:hAnsi="Times New Roman"/>
              </w:rPr>
              <w:t>О</w:t>
            </w:r>
            <w:r w:rsidRPr="00477560">
              <w:rPr>
                <w:rFonts w:ascii="Times New Roman" w:hAnsi="Times New Roman"/>
                <w:sz w:val="20"/>
                <w:szCs w:val="20"/>
              </w:rPr>
              <w:t xml:space="preserve">тбор организаций и индивидуальных предпринимателей осуществляющих </w:t>
            </w:r>
            <w:r w:rsidRPr="00477560">
              <w:rPr>
                <w:rFonts w:ascii="Times New Roman" w:hAnsi="Times New Roman"/>
              </w:rPr>
              <w:t xml:space="preserve">доставку продовольственных и промышленных товаров в сельские населенные пункты городского округа Красногорск,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 xml:space="preserve">соответствующих критериям отбора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получателей субсидии на частичную компенсацию транспортных расходов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314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07512F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Итого: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909DB" w:rsidRPr="00477560" w:rsidRDefault="008909DB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</w:p>
          <w:p w:rsidR="008909DB" w:rsidRPr="00477560" w:rsidRDefault="008909DB" w:rsidP="0075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Хозяйствующие субъекты.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Поддержка организация и субъектов МСП.</w:t>
            </w:r>
          </w:p>
        </w:tc>
      </w:tr>
      <w:tr w:rsidR="008909DB" w:rsidRPr="00477560" w:rsidTr="0007512F">
        <w:trPr>
          <w:trHeight w:val="432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63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07512F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07512F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63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07512F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Московской области*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07512F">
        <w:trPr>
          <w:trHeight w:val="384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63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07512F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Внебюджетные ист</w:t>
            </w:r>
            <w:r w:rsidR="00365A19">
              <w:rPr>
                <w:sz w:val="22"/>
                <w:szCs w:val="22"/>
              </w:rPr>
              <w:t>очники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09DB" w:rsidRPr="00477560" w:rsidRDefault="008909DB" w:rsidP="0007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1268FD">
        <w:trPr>
          <w:trHeight w:val="331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AB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  <w:i/>
              </w:rPr>
              <w:t xml:space="preserve">Основное мероприятие </w:t>
            </w:r>
            <w:r w:rsidR="00AB6955" w:rsidRPr="00477560">
              <w:rPr>
                <w:rFonts w:ascii="Times New Roman" w:hAnsi="Times New Roman"/>
                <w:b/>
                <w:i/>
              </w:rPr>
              <w:t>7</w:t>
            </w:r>
            <w:r w:rsidRPr="00477560">
              <w:rPr>
                <w:rFonts w:ascii="Times New Roman" w:hAnsi="Times New Roman"/>
                <w:b/>
                <w:i/>
              </w:rPr>
              <w:t xml:space="preserve"> -</w:t>
            </w:r>
            <w:r w:rsidRPr="00477560">
              <w:rPr>
                <w:rFonts w:ascii="Times New Roman" w:hAnsi="Times New Roman"/>
              </w:rPr>
              <w:t xml:space="preserve"> Участие в организации региональной системы защиты прав потребителей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1268FD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</w:p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spellStart"/>
            <w:r w:rsidRPr="00477560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477560">
              <w:rPr>
                <w:rFonts w:ascii="Times New Roman" w:hAnsi="Times New Roman"/>
                <w:sz w:val="20"/>
                <w:szCs w:val="20"/>
              </w:rPr>
              <w:t xml:space="preserve"> по Московской области.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</w:rPr>
              <w:t>Получение гражданами квалифицированной консультационной помощи по вопросам защиты прав потребителей</w:t>
            </w:r>
          </w:p>
        </w:tc>
      </w:tr>
      <w:tr w:rsidR="008909DB" w:rsidRPr="00477560" w:rsidTr="001268FD">
        <w:trPr>
          <w:trHeight w:val="720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1268FD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07512F">
        <w:trPr>
          <w:trHeight w:val="705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365A19" w:rsidP="001268F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1268FD">
        <w:trPr>
          <w:trHeight w:val="419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7</w:t>
            </w:r>
            <w:r w:rsidR="008909DB" w:rsidRPr="00477560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63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Мероприятие 1 -</w:t>
            </w:r>
            <w:r w:rsidRPr="00477560">
              <w:rPr>
                <w:rFonts w:ascii="Times New Roman" w:hAnsi="Times New Roman"/>
                <w:sz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lastRenderedPageBreak/>
              <w:t>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2019-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1268FD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потребительского рынка и услуг управления по безопасности и работе с потребительским рынком.</w:t>
            </w:r>
          </w:p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spellStart"/>
            <w:r w:rsidRPr="00477560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477560">
              <w:rPr>
                <w:rFonts w:ascii="Times New Roman" w:hAnsi="Times New Roman"/>
                <w:sz w:val="20"/>
                <w:szCs w:val="20"/>
              </w:rPr>
              <w:t xml:space="preserve"> по Московской области.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8909DB" w:rsidRPr="00477560" w:rsidTr="001268FD">
        <w:trPr>
          <w:trHeight w:val="720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63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1268FD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07512F">
        <w:trPr>
          <w:trHeight w:val="870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63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365A19" w:rsidP="001268F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1268FD">
        <w:trPr>
          <w:trHeight w:val="380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7</w:t>
            </w:r>
            <w:r w:rsidR="008909DB" w:rsidRPr="00477560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Мероприятие 2 -</w:t>
            </w:r>
            <w:r w:rsidRPr="00477560">
              <w:rPr>
                <w:rFonts w:ascii="Times New Roman" w:hAnsi="Times New Roman"/>
                <w:sz w:val="20"/>
              </w:rPr>
              <w:t xml:space="preserve"> </w:t>
            </w:r>
            <w:r w:rsidRPr="00477560">
              <w:rPr>
                <w:rFonts w:ascii="Times New Roman" w:hAnsi="Times New Roman"/>
              </w:rPr>
              <w:t>Обращения в суды по вопросу защиты прав потребителей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1268FD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Отдел потребительского рынка и услуг управления по безопасности и работе с потребительским рынком.</w:t>
            </w:r>
          </w:p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spellStart"/>
            <w:r w:rsidRPr="00477560">
              <w:rPr>
                <w:rFonts w:ascii="Times New Roman" w:hAnsi="Times New Roman"/>
                <w:sz w:val="20"/>
                <w:szCs w:val="20"/>
              </w:rPr>
              <w:t>Роспотребнад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зора</w:t>
            </w:r>
            <w:proofErr w:type="spellEnd"/>
            <w:r w:rsidRPr="00477560">
              <w:rPr>
                <w:rFonts w:ascii="Times New Roman" w:hAnsi="Times New Roman"/>
                <w:sz w:val="20"/>
                <w:szCs w:val="20"/>
              </w:rPr>
              <w:t xml:space="preserve"> по Московской области.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8909DB" w:rsidRPr="00477560" w:rsidTr="001268FD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1268FD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07512F">
        <w:trPr>
          <w:trHeight w:val="510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1268FD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Внебюджетные источники</w:t>
            </w:r>
            <w:r w:rsidRPr="00477560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09DB" w:rsidRPr="00477560" w:rsidRDefault="008909DB" w:rsidP="0012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48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471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1F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7560">
              <w:rPr>
                <w:rFonts w:ascii="Times New Roman" w:hAnsi="Times New Roman"/>
                <w:sz w:val="24"/>
                <w:szCs w:val="24"/>
                <w:u w:val="single"/>
              </w:rPr>
              <w:t>Раздел 2</w:t>
            </w:r>
          </w:p>
          <w:p w:rsidR="008909DB" w:rsidRPr="00477560" w:rsidRDefault="008909DB" w:rsidP="001F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Развитие похоронного дела в городском округе Красногорск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42 315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84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141F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43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331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="00A141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921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73 372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B1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72 725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84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433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3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5700F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FE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E38C9" w:rsidRPr="004775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38C9" w:rsidRPr="00477560">
              <w:rPr>
                <w:rFonts w:ascii="Times New Roman" w:hAnsi="Times New Roman"/>
                <w:b/>
                <w:sz w:val="24"/>
                <w:szCs w:val="24"/>
              </w:rPr>
              <w:t>524</w:t>
            </w:r>
          </w:p>
        </w:tc>
        <w:tc>
          <w:tcPr>
            <w:tcW w:w="1134" w:type="dxa"/>
          </w:tcPr>
          <w:p w:rsidR="008909DB" w:rsidRPr="00477560" w:rsidRDefault="008909DB" w:rsidP="00FE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E38C9" w:rsidRPr="004775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38C9" w:rsidRPr="00477560">
              <w:rPr>
                <w:rFonts w:ascii="Times New Roman" w:hAnsi="Times New Roman"/>
                <w:b/>
                <w:sz w:val="24"/>
                <w:szCs w:val="24"/>
              </w:rPr>
              <w:t>524</w:t>
            </w: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9DB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84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8433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331A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B1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72 725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84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</w:t>
            </w:r>
            <w:r w:rsidR="0084331A">
              <w:rPr>
                <w:rFonts w:ascii="Times New Roman" w:hAnsi="Times New Roman"/>
                <w:sz w:val="24"/>
                <w:szCs w:val="24"/>
              </w:rPr>
              <w:t>8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31A">
              <w:rPr>
                <w:rFonts w:ascii="Times New Roman" w:hAnsi="Times New Roman"/>
                <w:sz w:val="24"/>
                <w:szCs w:val="24"/>
              </w:rPr>
              <w:t>5</w:t>
            </w:r>
            <w:r w:rsidR="00E570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FE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</w:t>
            </w:r>
            <w:r w:rsidR="00FE38C9" w:rsidRPr="00477560">
              <w:rPr>
                <w:rFonts w:ascii="Times New Roman" w:hAnsi="Times New Roman"/>
                <w:sz w:val="24"/>
                <w:szCs w:val="24"/>
              </w:rPr>
              <w:t>8</w:t>
            </w:r>
            <w:r w:rsidRP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8C9" w:rsidRPr="00477560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134" w:type="dxa"/>
          </w:tcPr>
          <w:p w:rsidR="008909DB" w:rsidRPr="00477560" w:rsidRDefault="008909DB" w:rsidP="00FE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</w:t>
            </w:r>
            <w:r w:rsidR="00FE38C9" w:rsidRPr="00477560">
              <w:rPr>
                <w:rFonts w:ascii="Times New Roman" w:hAnsi="Times New Roman"/>
                <w:sz w:val="24"/>
                <w:szCs w:val="24"/>
              </w:rPr>
              <w:t>8 524</w:t>
            </w: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9DB" w:rsidRPr="00477560" w:rsidTr="00F44382">
        <w:trPr>
          <w:trHeight w:val="793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921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Средства 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28 342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64 767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64 767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9DB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57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Средства бюджета поселений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13 973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7 000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9DB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57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vertAlign w:val="superscript"/>
              </w:rPr>
            </w:pPr>
            <w:r w:rsidRPr="00477560">
              <w:rPr>
                <w:rFonts w:ascii="Times New Roman" w:hAnsi="Times New Roman"/>
              </w:rPr>
              <w:t>Средства бюджета поселений</w:t>
            </w:r>
            <w:r w:rsidRPr="0047756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1 605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1 605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9DB" w:rsidRPr="00477560" w:rsidTr="00F44382">
        <w:trPr>
          <w:trHeight w:val="1006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037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77560">
              <w:rPr>
                <w:rFonts w:ascii="Times New Roman" w:hAnsi="Times New Roman"/>
                <w:b/>
                <w:i/>
              </w:rPr>
              <w:t xml:space="preserve">Основное мероприятие </w:t>
            </w:r>
            <w:r w:rsidR="00AB6955" w:rsidRPr="00477560">
              <w:rPr>
                <w:rFonts w:ascii="Times New Roman" w:hAnsi="Times New Roman"/>
                <w:b/>
                <w:i/>
              </w:rPr>
              <w:t>8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 xml:space="preserve">Создание и </w:t>
            </w:r>
            <w:r w:rsidRPr="00477560">
              <w:rPr>
                <w:rFonts w:ascii="Times New Roman" w:hAnsi="Times New Roman"/>
              </w:rPr>
              <w:lastRenderedPageBreak/>
              <w:t>функционирование на территории муниципального района/городского округа муниципального казенного учреждения в сфере погребения и похоронного дела по принципу: 1 муниципальный район/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городской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округ – 1 МКУ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22 265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E5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2</w:t>
            </w:r>
            <w:r w:rsidR="00FE38C9" w:rsidRPr="00477560">
              <w:rPr>
                <w:rFonts w:ascii="Times New Roman" w:hAnsi="Times New Roman"/>
                <w:b/>
              </w:rPr>
              <w:t>1</w:t>
            </w:r>
            <w:r w:rsidR="00E5700F">
              <w:rPr>
                <w:rFonts w:ascii="Times New Roman" w:hAnsi="Times New Roman"/>
                <w:b/>
              </w:rPr>
              <w:t>1</w:t>
            </w:r>
            <w:r w:rsidRPr="00477560">
              <w:rPr>
                <w:rFonts w:ascii="Times New Roman" w:hAnsi="Times New Roman"/>
                <w:b/>
              </w:rPr>
              <w:t xml:space="preserve"> </w:t>
            </w:r>
            <w:r w:rsidR="00E5700F">
              <w:rPr>
                <w:rFonts w:ascii="Times New Roman" w:hAnsi="Times New Roman"/>
                <w:b/>
              </w:rPr>
              <w:t>882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4C08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42 269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7857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40 597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E5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7560">
              <w:rPr>
                <w:rFonts w:ascii="Times New Roman" w:hAnsi="Times New Roman"/>
                <w:b/>
              </w:rPr>
              <w:t>4</w:t>
            </w:r>
            <w:r w:rsidR="00E5700F">
              <w:rPr>
                <w:rFonts w:ascii="Times New Roman" w:hAnsi="Times New Roman"/>
                <w:b/>
              </w:rPr>
              <w:t>3</w:t>
            </w:r>
            <w:r w:rsidRPr="00477560">
              <w:rPr>
                <w:rFonts w:ascii="Times New Roman" w:hAnsi="Times New Roman"/>
                <w:b/>
              </w:rPr>
              <w:t xml:space="preserve"> </w:t>
            </w:r>
            <w:r w:rsidR="00E5700F">
              <w:rPr>
                <w:rFonts w:ascii="Times New Roman" w:hAnsi="Times New Roman"/>
                <w:b/>
              </w:rPr>
              <w:t>306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FE3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4</w:t>
            </w:r>
            <w:r w:rsidR="00FE38C9" w:rsidRPr="00477560">
              <w:rPr>
                <w:rFonts w:ascii="Times New Roman" w:hAnsi="Times New Roman"/>
                <w:b/>
              </w:rPr>
              <w:t>2</w:t>
            </w:r>
            <w:r w:rsidRPr="00477560">
              <w:rPr>
                <w:rFonts w:ascii="Times New Roman" w:hAnsi="Times New Roman"/>
                <w:b/>
              </w:rPr>
              <w:t xml:space="preserve"> </w:t>
            </w:r>
            <w:r w:rsidR="00FE38C9" w:rsidRPr="00477560">
              <w:rPr>
                <w:rFonts w:ascii="Times New Roman" w:hAnsi="Times New Roman"/>
                <w:b/>
              </w:rPr>
              <w:t>855</w:t>
            </w:r>
          </w:p>
        </w:tc>
        <w:tc>
          <w:tcPr>
            <w:tcW w:w="1134" w:type="dxa"/>
          </w:tcPr>
          <w:p w:rsidR="008909DB" w:rsidRPr="00477560" w:rsidRDefault="008909DB" w:rsidP="00FE38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4</w:t>
            </w:r>
            <w:r w:rsidR="00FE38C9" w:rsidRPr="00477560">
              <w:rPr>
                <w:rFonts w:ascii="Times New Roman" w:hAnsi="Times New Roman"/>
                <w:b/>
              </w:rPr>
              <w:t>2</w:t>
            </w:r>
            <w:r w:rsidRPr="00477560">
              <w:rPr>
                <w:rFonts w:ascii="Times New Roman" w:hAnsi="Times New Roman"/>
                <w:b/>
              </w:rPr>
              <w:t xml:space="preserve"> </w:t>
            </w:r>
            <w:r w:rsidR="00FE38C9" w:rsidRPr="00477560">
              <w:rPr>
                <w:rFonts w:ascii="Times New Roman" w:hAnsi="Times New Roman"/>
                <w:b/>
              </w:rPr>
              <w:t>855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09DB" w:rsidRPr="00477560" w:rsidRDefault="008909DB" w:rsidP="00706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</w:rPr>
              <w:t xml:space="preserve">МКУ «Красногорская </w:t>
            </w:r>
            <w:r w:rsidRPr="00477560">
              <w:rPr>
                <w:rFonts w:ascii="Times New Roman" w:hAnsi="Times New Roman"/>
              </w:rPr>
              <w:lastRenderedPageBreak/>
              <w:t>похоронная служба»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8909DB" w:rsidRPr="00477560" w:rsidRDefault="008909DB" w:rsidP="00706F3E">
            <w:pPr>
              <w:widowControl w:val="0"/>
              <w:autoSpaceDE w:val="0"/>
              <w:autoSpaceDN w:val="0"/>
              <w:spacing w:after="0" w:line="240" w:lineRule="auto"/>
              <w:ind w:left="-86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7756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Обеспечение и повышение качества </w:t>
            </w:r>
            <w:r w:rsidRPr="0047756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обслуживания (Проведение закупочных процедур и заключение по их итогам </w:t>
            </w:r>
            <w:proofErr w:type="spellStart"/>
            <w:r w:rsidRPr="00477560">
              <w:rPr>
                <w:rFonts w:ascii="Times New Roman" w:eastAsia="Times New Roman" w:hAnsi="Times New Roman"/>
                <w:lang w:eastAsia="ru-RU"/>
              </w:rPr>
              <w:t>муници-пальных</w:t>
            </w:r>
            <w:proofErr w:type="spellEnd"/>
            <w:r w:rsidRPr="00477560">
              <w:rPr>
                <w:rFonts w:ascii="Times New Roman" w:eastAsia="Times New Roman" w:hAnsi="Times New Roman"/>
                <w:lang w:eastAsia="ru-RU"/>
              </w:rPr>
              <w:t xml:space="preserve"> контрактов.</w:t>
            </w:r>
            <w:proofErr w:type="gramEnd"/>
          </w:p>
          <w:p w:rsidR="008909DB" w:rsidRPr="00477560" w:rsidRDefault="008909DB" w:rsidP="00706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7560">
              <w:rPr>
                <w:rFonts w:ascii="Times New Roman" w:hAnsi="Times New Roman"/>
              </w:rPr>
              <w:t>Оплата труда сотрудников, закупки товаров, работ, услуг в установленном порядке для нужд учреждения)</w:t>
            </w:r>
            <w:proofErr w:type="gramEnd"/>
          </w:p>
        </w:tc>
      </w:tr>
      <w:tr w:rsidR="008909DB" w:rsidRPr="00477560" w:rsidTr="00F44382">
        <w:trPr>
          <w:trHeight w:val="1545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FE38C9" w:rsidP="00E5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16</w:t>
            </w:r>
            <w:r w:rsidR="00E5700F">
              <w:rPr>
                <w:rFonts w:ascii="Times New Roman" w:hAnsi="Times New Roman"/>
                <w:b/>
              </w:rPr>
              <w:t>9</w:t>
            </w:r>
            <w:r w:rsidR="008909DB" w:rsidRPr="00477560">
              <w:rPr>
                <w:rFonts w:ascii="Times New Roman" w:hAnsi="Times New Roman"/>
                <w:b/>
              </w:rPr>
              <w:t xml:space="preserve"> </w:t>
            </w:r>
            <w:r w:rsidR="00E5700F">
              <w:rPr>
                <w:rFonts w:ascii="Times New Roman" w:hAnsi="Times New Roman"/>
                <w:b/>
              </w:rPr>
              <w:t>613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7857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40 597</w:t>
            </w:r>
          </w:p>
        </w:tc>
        <w:tc>
          <w:tcPr>
            <w:tcW w:w="1135" w:type="dxa"/>
            <w:shd w:val="clear" w:color="auto" w:fill="auto"/>
          </w:tcPr>
          <w:p w:rsidR="008909DB" w:rsidRPr="003E06C1" w:rsidRDefault="00B20CA5" w:rsidP="00E570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3E06C1">
              <w:rPr>
                <w:rFonts w:ascii="Times New Roman" w:hAnsi="Times New Roman"/>
              </w:rPr>
              <w:t>4</w:t>
            </w:r>
            <w:r w:rsidR="00E5700F" w:rsidRPr="003E06C1">
              <w:rPr>
                <w:rFonts w:ascii="Times New Roman" w:hAnsi="Times New Roman"/>
              </w:rPr>
              <w:t>3</w:t>
            </w:r>
            <w:r w:rsidRPr="003E06C1">
              <w:rPr>
                <w:rFonts w:ascii="Times New Roman" w:hAnsi="Times New Roman"/>
              </w:rPr>
              <w:t xml:space="preserve"> </w:t>
            </w:r>
            <w:r w:rsidR="00E5700F" w:rsidRPr="003E06C1">
              <w:rPr>
                <w:rFonts w:ascii="Times New Roman" w:hAnsi="Times New Roman"/>
              </w:rPr>
              <w:t>306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FE38C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4</w:t>
            </w:r>
            <w:r w:rsidR="00FE38C9" w:rsidRPr="00477560">
              <w:rPr>
                <w:rFonts w:ascii="Times New Roman" w:hAnsi="Times New Roman"/>
              </w:rPr>
              <w:t>2</w:t>
            </w:r>
            <w:r w:rsidRPr="00477560">
              <w:rPr>
                <w:rFonts w:ascii="Times New Roman" w:hAnsi="Times New Roman"/>
              </w:rPr>
              <w:t xml:space="preserve"> </w:t>
            </w:r>
            <w:r w:rsidR="00FE38C9" w:rsidRPr="00477560">
              <w:rPr>
                <w:rFonts w:ascii="Times New Roman" w:hAnsi="Times New Roman"/>
              </w:rPr>
              <w:t>855</w:t>
            </w:r>
          </w:p>
        </w:tc>
        <w:tc>
          <w:tcPr>
            <w:tcW w:w="1134" w:type="dxa"/>
          </w:tcPr>
          <w:p w:rsidR="008909DB" w:rsidRPr="00477560" w:rsidRDefault="008909DB" w:rsidP="00FE38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4</w:t>
            </w:r>
            <w:r w:rsidR="00FE38C9" w:rsidRPr="00477560">
              <w:rPr>
                <w:rFonts w:ascii="Times New Roman" w:hAnsi="Times New Roman"/>
              </w:rPr>
              <w:t>2</w:t>
            </w:r>
            <w:r w:rsidRPr="00477560">
              <w:rPr>
                <w:rFonts w:ascii="Times New Roman" w:hAnsi="Times New Roman"/>
              </w:rPr>
              <w:t xml:space="preserve"> </w:t>
            </w:r>
            <w:r w:rsidR="00FE38C9" w:rsidRPr="00477560">
              <w:rPr>
                <w:rFonts w:ascii="Times New Roman" w:hAnsi="Times New Roman"/>
              </w:rPr>
              <w:t>855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7673E7">
            <w:pPr>
              <w:pStyle w:val="ConsPlusCell"/>
              <w:ind w:left="-108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районного бюджета</w:t>
            </w:r>
            <w:r w:rsidRPr="00477560">
              <w:rPr>
                <w:sz w:val="22"/>
                <w:szCs w:val="22"/>
              </w:rPr>
              <w:br/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1</w:t>
            </w:r>
            <w:r w:rsidR="003E06C1">
              <w:rPr>
                <w:rFonts w:ascii="Times New Roman" w:hAnsi="Times New Roman"/>
              </w:rPr>
              <w:t>10</w:t>
            </w:r>
            <w:r w:rsidRPr="00477560">
              <w:rPr>
                <w:rFonts w:ascii="Times New Roman" w:hAnsi="Times New Roman"/>
              </w:rPr>
              <w:t>5 217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42 269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42 269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935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4B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i/>
              </w:rPr>
            </w:pPr>
            <w:r w:rsidRPr="00477560">
              <w:rPr>
                <w:rFonts w:ascii="Times New Roman" w:hAnsi="Times New Roman"/>
                <w:b/>
                <w:i/>
              </w:rPr>
              <w:t xml:space="preserve">Основное мероприятие </w:t>
            </w:r>
            <w:r w:rsidR="00AB6955" w:rsidRPr="00477560">
              <w:rPr>
                <w:rFonts w:ascii="Times New Roman" w:hAnsi="Times New Roman"/>
                <w:b/>
                <w:i/>
              </w:rPr>
              <w:t>9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eastAsia="Times New Roman" w:hAnsi="Times New Roman"/>
                <w:lang w:eastAsia="ru-RU"/>
              </w:rPr>
              <w:t xml:space="preserve">Приведение кладбищ городского округа в соответствие с </w:t>
            </w:r>
            <w:r w:rsidRPr="00477560">
              <w:rPr>
                <w:rFonts w:ascii="Times New Roman" w:eastAsia="Times New Roman" w:hAnsi="Times New Roman"/>
                <w:lang w:eastAsia="ru-RU"/>
              </w:rPr>
              <w:lastRenderedPageBreak/>
              <w:t>Порядком деятельности общественных кладбищ и крематориев 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84331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1</w:t>
            </w:r>
            <w:r w:rsidR="00FE38C9" w:rsidRPr="00477560">
              <w:rPr>
                <w:rFonts w:ascii="Times New Roman" w:hAnsi="Times New Roman"/>
                <w:b/>
              </w:rPr>
              <w:t>6</w:t>
            </w:r>
            <w:r w:rsidR="0084331A">
              <w:rPr>
                <w:rFonts w:ascii="Times New Roman" w:hAnsi="Times New Roman"/>
                <w:b/>
              </w:rPr>
              <w:t>9</w:t>
            </w:r>
            <w:r w:rsidRPr="00477560">
              <w:rPr>
                <w:rFonts w:ascii="Times New Roman" w:hAnsi="Times New Roman"/>
                <w:b/>
              </w:rPr>
              <w:t xml:space="preserve"> </w:t>
            </w:r>
            <w:r w:rsidR="0084331A">
              <w:rPr>
                <w:rFonts w:ascii="Times New Roman" w:hAnsi="Times New Roman"/>
                <w:b/>
              </w:rPr>
              <w:t>8</w:t>
            </w:r>
            <w:r w:rsidR="00E5700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575CE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31 103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78577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32 128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84331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3</w:t>
            </w:r>
            <w:r w:rsidR="0084331A">
              <w:rPr>
                <w:rFonts w:ascii="Times New Roman" w:hAnsi="Times New Roman"/>
                <w:b/>
              </w:rPr>
              <w:t>5</w:t>
            </w:r>
            <w:r w:rsidRPr="00477560">
              <w:rPr>
                <w:rFonts w:ascii="Times New Roman" w:hAnsi="Times New Roman"/>
                <w:b/>
              </w:rPr>
              <w:t xml:space="preserve"> </w:t>
            </w:r>
            <w:r w:rsidR="0084331A">
              <w:rPr>
                <w:rFonts w:ascii="Times New Roman" w:hAnsi="Times New Roman"/>
                <w:b/>
              </w:rPr>
              <w:t>2</w:t>
            </w:r>
            <w:r w:rsidR="00E5700F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BC271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35 669</w:t>
            </w:r>
          </w:p>
        </w:tc>
        <w:tc>
          <w:tcPr>
            <w:tcW w:w="1134" w:type="dxa"/>
          </w:tcPr>
          <w:p w:rsidR="008909DB" w:rsidRPr="00477560" w:rsidRDefault="008909DB" w:rsidP="00BC271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35 669</w:t>
            </w: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667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84331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13</w:t>
            </w:r>
            <w:r w:rsidR="0084331A">
              <w:rPr>
                <w:rFonts w:ascii="Times New Roman" w:hAnsi="Times New Roman"/>
                <w:b/>
              </w:rPr>
              <w:t>8</w:t>
            </w:r>
            <w:r w:rsidRPr="00477560">
              <w:rPr>
                <w:rFonts w:ascii="Times New Roman" w:hAnsi="Times New Roman"/>
                <w:b/>
              </w:rPr>
              <w:t xml:space="preserve"> </w:t>
            </w:r>
            <w:r w:rsidR="0084331A">
              <w:rPr>
                <w:rFonts w:ascii="Times New Roman" w:hAnsi="Times New Roman"/>
                <w:b/>
              </w:rPr>
              <w:t>7</w:t>
            </w:r>
            <w:r w:rsidR="00E5700F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785778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32 128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84331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3</w:t>
            </w:r>
            <w:r w:rsidR="0084331A">
              <w:rPr>
                <w:rFonts w:ascii="Times New Roman" w:hAnsi="Times New Roman"/>
              </w:rPr>
              <w:t>5</w:t>
            </w:r>
            <w:r w:rsidRPr="00477560">
              <w:rPr>
                <w:rFonts w:ascii="Times New Roman" w:hAnsi="Times New Roman"/>
              </w:rPr>
              <w:t xml:space="preserve"> </w:t>
            </w:r>
            <w:r w:rsidR="0084331A">
              <w:rPr>
                <w:rFonts w:ascii="Times New Roman" w:hAnsi="Times New Roman"/>
              </w:rPr>
              <w:t>2</w:t>
            </w:r>
            <w:r w:rsidR="00E5700F">
              <w:rPr>
                <w:rFonts w:ascii="Times New Roman" w:hAnsi="Times New Roman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BC271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35 669</w:t>
            </w:r>
          </w:p>
        </w:tc>
        <w:tc>
          <w:tcPr>
            <w:tcW w:w="1134" w:type="dxa"/>
          </w:tcPr>
          <w:p w:rsidR="008909DB" w:rsidRPr="00477560" w:rsidRDefault="008909DB" w:rsidP="00BC271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35 669</w:t>
            </w: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898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C025DE">
            <w:pPr>
              <w:pStyle w:val="ConsPlusCell"/>
              <w:ind w:left="-107"/>
              <w:jc w:val="center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</w:t>
            </w:r>
            <w:r w:rsidRPr="00477560">
              <w:rPr>
                <w:sz w:val="22"/>
                <w:szCs w:val="22"/>
              </w:rPr>
              <w:br/>
              <w:t>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84745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22 498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84745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22 498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1337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C025DE">
            <w:pPr>
              <w:pStyle w:val="ConsPlusCell"/>
              <w:ind w:left="-107"/>
              <w:jc w:val="center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</w:t>
            </w:r>
          </w:p>
          <w:p w:rsidR="008909DB" w:rsidRPr="00477560" w:rsidRDefault="008909DB" w:rsidP="007673E7">
            <w:pPr>
              <w:pStyle w:val="ConsPlusCell"/>
              <w:tabs>
                <w:tab w:val="left" w:pos="-108"/>
              </w:tabs>
              <w:ind w:left="-107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с/</w:t>
            </w:r>
            <w:proofErr w:type="gramStart"/>
            <w:r w:rsidRPr="00477560">
              <w:rPr>
                <w:sz w:val="22"/>
                <w:szCs w:val="22"/>
              </w:rPr>
              <w:t>п</w:t>
            </w:r>
            <w:proofErr w:type="gramEnd"/>
            <w:r w:rsidRPr="00477560">
              <w:rPr>
                <w:sz w:val="22"/>
                <w:szCs w:val="22"/>
              </w:rPr>
              <w:t xml:space="preserve"> </w:t>
            </w:r>
            <w:proofErr w:type="spellStart"/>
            <w:r w:rsidRPr="00477560">
              <w:rPr>
                <w:sz w:val="22"/>
                <w:szCs w:val="22"/>
              </w:rPr>
              <w:t>Ильинское</w:t>
            </w:r>
            <w:proofErr w:type="spellEnd"/>
          </w:p>
          <w:p w:rsidR="008909DB" w:rsidRPr="00477560" w:rsidRDefault="008909DB" w:rsidP="00C025DE">
            <w:pPr>
              <w:pStyle w:val="ConsPlusCell"/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7 000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7 000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1874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909DB" w:rsidRPr="00477560" w:rsidRDefault="008909DB" w:rsidP="00C025DE">
            <w:pPr>
              <w:pStyle w:val="ConsPlusCell"/>
              <w:ind w:left="-107"/>
              <w:jc w:val="center"/>
              <w:rPr>
                <w:sz w:val="22"/>
                <w:szCs w:val="22"/>
              </w:rPr>
            </w:pPr>
            <w:r w:rsidRPr="00477560">
              <w:rPr>
                <w:sz w:val="22"/>
                <w:szCs w:val="22"/>
              </w:rPr>
              <w:t>Средства бюджета</w:t>
            </w:r>
          </w:p>
          <w:p w:rsidR="008909DB" w:rsidRPr="00477560" w:rsidRDefault="008909DB" w:rsidP="003B422A">
            <w:pPr>
              <w:pStyle w:val="ConsPlusCell"/>
              <w:ind w:firstLine="34"/>
              <w:rPr>
                <w:sz w:val="22"/>
                <w:szCs w:val="22"/>
                <w:vertAlign w:val="superscript"/>
              </w:rPr>
            </w:pPr>
            <w:r w:rsidRPr="00477560">
              <w:rPr>
                <w:sz w:val="22"/>
                <w:szCs w:val="22"/>
              </w:rPr>
              <w:t>г/</w:t>
            </w:r>
            <w:proofErr w:type="gramStart"/>
            <w:r w:rsidRPr="00477560">
              <w:rPr>
                <w:sz w:val="22"/>
                <w:szCs w:val="22"/>
              </w:rPr>
              <w:t>п</w:t>
            </w:r>
            <w:proofErr w:type="gramEnd"/>
            <w:r w:rsidRPr="00477560">
              <w:rPr>
                <w:sz w:val="22"/>
                <w:szCs w:val="22"/>
              </w:rPr>
              <w:t xml:space="preserve"> Нахабино</w:t>
            </w:r>
            <w:r w:rsidRPr="00477560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1 605,0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1 605,0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980DE7">
        <w:trPr>
          <w:trHeight w:val="1927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9</w:t>
            </w:r>
            <w:r w:rsidR="008909DB" w:rsidRPr="00477560">
              <w:rPr>
                <w:rFonts w:ascii="Times New Roman" w:hAnsi="Times New Roman"/>
              </w:rPr>
              <w:t>.1.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Мероприятие 1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77560">
              <w:rPr>
                <w:rFonts w:ascii="Times New Roman" w:eastAsia="Times New Roman" w:hAnsi="Times New Roman"/>
                <w:lang w:eastAsia="ru-RU"/>
              </w:rPr>
              <w:t xml:space="preserve">Соблюдение финансирования мероприятий по содержанию мест захоронений в размере, </w:t>
            </w:r>
            <w:r w:rsidRPr="0047756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установленном нормативом расходов на содержание мест захоронения (на один га площади мест захоронения), в соответствии с Законом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</w:t>
            </w:r>
            <w:r w:rsidRPr="00477560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области, применяемых при расчетах межбюджетных трансфертов»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7F475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104 466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15 363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20 815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F81CA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21 667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22 811 </w:t>
            </w: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23 810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09DB" w:rsidRPr="00477560" w:rsidRDefault="008909DB" w:rsidP="0098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МКУ «Красногорская похоронная служба»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Обеспечение и повышение качества обслуживания, создание благоприятных </w:t>
            </w: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условий для посещения мест захоронений.</w:t>
            </w:r>
          </w:p>
        </w:tc>
      </w:tr>
      <w:tr w:rsidR="008909DB" w:rsidRPr="00477560" w:rsidTr="00F44382">
        <w:trPr>
          <w:trHeight w:val="1272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7F475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89 103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color w:val="000000"/>
                <w:sz w:val="24"/>
                <w:szCs w:val="24"/>
              </w:rPr>
              <w:t>20 815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F81CA7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21 667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22 811</w:t>
            </w: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23 810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1064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7673E7">
            <w:pPr>
              <w:pStyle w:val="ConsPlusCell"/>
              <w:ind w:left="-108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13 075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13 758 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13 758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Средства бюджета г/</w:t>
            </w: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Нахабино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1 605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1 605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ind w:left="-119" w:firstLine="119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ind w:left="-119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1080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A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lastRenderedPageBreak/>
              <w:t>9</w:t>
            </w:r>
            <w:r w:rsidR="008909DB" w:rsidRPr="00477560">
              <w:rPr>
                <w:rFonts w:ascii="Times New Roman" w:hAnsi="Times New Roman"/>
              </w:rPr>
              <w:t>.2.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Мероприятие 2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7560">
              <w:rPr>
                <w:rFonts w:ascii="Times New Roman" w:eastAsia="Times New Roman" w:hAnsi="Times New Roman"/>
                <w:lang w:eastAsia="ru-RU"/>
              </w:rPr>
              <w:t xml:space="preserve">Транспортировка в морг, включая погрузоразгрузочные работы,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</w:t>
            </w:r>
            <w:proofErr w:type="spellStart"/>
            <w:r w:rsidRPr="00477560">
              <w:rPr>
                <w:rFonts w:ascii="Times New Roman" w:eastAsia="Times New Roman" w:hAnsi="Times New Roman"/>
                <w:lang w:eastAsia="ru-RU"/>
              </w:rPr>
              <w:lastRenderedPageBreak/>
              <w:t>судебно</w:t>
            </w:r>
            <w:proofErr w:type="spellEnd"/>
            <w:r w:rsidRPr="00477560">
              <w:rPr>
                <w:rFonts w:ascii="Times New Roman" w:eastAsia="Times New Roman" w:hAnsi="Times New Roman"/>
                <w:lang w:eastAsia="ru-RU"/>
              </w:rPr>
              <w:t xml:space="preserve"> - медицинской экспертизы (исследования) и </w:t>
            </w:r>
            <w:proofErr w:type="spellStart"/>
            <w:proofErr w:type="gramStart"/>
            <w:r w:rsidRPr="00477560">
              <w:rPr>
                <w:rFonts w:ascii="Times New Roman" w:eastAsia="Times New Roman" w:hAnsi="Times New Roman"/>
                <w:lang w:eastAsia="ru-RU"/>
              </w:rPr>
              <w:t>патолого</w:t>
            </w:r>
            <w:proofErr w:type="spellEnd"/>
            <w:r w:rsidRPr="00477560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r w:rsidRPr="00477560">
              <w:t xml:space="preserve"> </w:t>
            </w:r>
            <w:r w:rsidRPr="00477560">
              <w:rPr>
                <w:rFonts w:ascii="Times New Roman" w:eastAsia="Times New Roman" w:hAnsi="Times New Roman"/>
                <w:lang w:eastAsia="ru-RU"/>
              </w:rPr>
              <w:t>анатомического</w:t>
            </w:r>
            <w:proofErr w:type="gramEnd"/>
            <w:r w:rsidRPr="00477560">
              <w:rPr>
                <w:rFonts w:ascii="Times New Roman" w:eastAsia="Times New Roman" w:hAnsi="Times New Roman"/>
                <w:lang w:eastAsia="ru-RU"/>
              </w:rPr>
              <w:t xml:space="preserve"> вскрытия (за исключением умерших в медицинских учреждениях) на территории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77560">
              <w:rPr>
                <w:rFonts w:ascii="Times New Roman" w:eastAsia="Times New Roman" w:hAnsi="Times New Roman"/>
                <w:lang w:eastAsia="ru-RU"/>
              </w:rPr>
              <w:t>г.о</w:t>
            </w:r>
            <w:proofErr w:type="spellEnd"/>
            <w:r w:rsidRPr="00477560">
              <w:rPr>
                <w:rFonts w:ascii="Times New Roman" w:eastAsia="Times New Roman" w:hAnsi="Times New Roman"/>
                <w:lang w:eastAsia="ru-RU"/>
              </w:rPr>
              <w:t>. Красногорск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909DB" w:rsidRPr="00477560" w:rsidRDefault="008909DB" w:rsidP="00A865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09DB" w:rsidRPr="00477560" w:rsidRDefault="008909DB" w:rsidP="004B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МКУ «Красногорская похоронная служба», специализированная служба по вопросам похоронного дела.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8909DB" w:rsidRPr="00477560" w:rsidRDefault="008909DB" w:rsidP="004B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</w:rPr>
              <w:t>Обеспечение и повышение качества обслуживания (погрузо-разгрузочные работы, транспортировка в морг).</w:t>
            </w:r>
          </w:p>
        </w:tc>
      </w:tr>
      <w:tr w:rsidR="008909DB" w:rsidRPr="00477560" w:rsidTr="00F44382">
        <w:trPr>
          <w:trHeight w:val="1280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971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7673E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819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A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lastRenderedPageBreak/>
              <w:t>9</w:t>
            </w:r>
            <w:r w:rsidR="008909DB" w:rsidRPr="00477560">
              <w:rPr>
                <w:rFonts w:ascii="Times New Roman" w:hAnsi="Times New Roman"/>
              </w:rPr>
              <w:t>.3.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7560">
              <w:rPr>
                <w:rFonts w:ascii="Times New Roman" w:hAnsi="Times New Roman"/>
                <w:b/>
                <w:color w:val="000000"/>
              </w:rPr>
              <w:t>Мероприятие 3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7560">
              <w:rPr>
                <w:rFonts w:ascii="Times New Roman" w:eastAsia="Times New Roman" w:hAnsi="Times New Roman"/>
                <w:lang w:eastAsia="ru-RU"/>
              </w:rPr>
              <w:t>Гарантированный перечень услуг по погребению умерших отдельных категорий граждан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11401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1373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512E8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512E8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</w:tcPr>
          <w:p w:rsidR="008909DB" w:rsidRPr="00477560" w:rsidRDefault="008909DB" w:rsidP="00A512E8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МКУ «Красногорская похоронная служба», специализированная служба по вопросам </w:t>
            </w: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похоронно</w:t>
            </w:r>
            <w:r w:rsidRPr="00477560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gramEnd"/>
          </w:p>
        </w:tc>
        <w:tc>
          <w:tcPr>
            <w:tcW w:w="1963" w:type="dxa"/>
            <w:vMerge w:val="restart"/>
            <w:shd w:val="clear" w:color="auto" w:fill="auto"/>
          </w:tcPr>
          <w:p w:rsidR="008909DB" w:rsidRPr="00477560" w:rsidRDefault="008909DB" w:rsidP="002C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lastRenderedPageBreak/>
              <w:t>Обеспечение и повышение качества обслуживания (оформление документ</w:t>
            </w:r>
            <w:proofErr w:type="gramStart"/>
            <w:r w:rsidRPr="00477560">
              <w:rPr>
                <w:rFonts w:ascii="Times New Roman" w:hAnsi="Times New Roman"/>
              </w:rPr>
              <w:t>.</w:t>
            </w:r>
            <w:proofErr w:type="gramEnd"/>
            <w:r w:rsidRPr="00477560">
              <w:rPr>
                <w:rFonts w:ascii="Times New Roman" w:hAnsi="Times New Roman"/>
              </w:rPr>
              <w:t xml:space="preserve"> </w:t>
            </w:r>
            <w:proofErr w:type="gramStart"/>
            <w:r w:rsidRPr="00477560">
              <w:rPr>
                <w:rFonts w:ascii="Times New Roman" w:hAnsi="Times New Roman"/>
              </w:rPr>
              <w:t>п</w:t>
            </w:r>
            <w:proofErr w:type="gramEnd"/>
            <w:r w:rsidRPr="00477560">
              <w:rPr>
                <w:rFonts w:ascii="Times New Roman" w:hAnsi="Times New Roman"/>
              </w:rPr>
              <w:t xml:space="preserve">редоставление и доставка в один адрес гроба и др. предметов, перевозка тела, </w:t>
            </w:r>
            <w:r w:rsidRPr="00477560">
              <w:rPr>
                <w:rFonts w:ascii="Times New Roman" w:hAnsi="Times New Roman"/>
              </w:rPr>
              <w:lastRenderedPageBreak/>
              <w:t>копка могилы и установка ритуального регистр. знака)</w:t>
            </w:r>
          </w:p>
        </w:tc>
      </w:tr>
      <w:tr w:rsidR="008909DB" w:rsidRPr="00477560" w:rsidTr="00F44382">
        <w:trPr>
          <w:trHeight w:val="819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11401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1208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512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512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</w:tcPr>
          <w:p w:rsidR="008909DB" w:rsidRPr="00477560" w:rsidRDefault="008909DB" w:rsidP="00A512E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509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98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</w:p>
          <w:p w:rsidR="008909DB" w:rsidRPr="00477560" w:rsidRDefault="008909DB" w:rsidP="0098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A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lastRenderedPageBreak/>
              <w:t>9</w:t>
            </w:r>
            <w:r w:rsidR="008909DB" w:rsidRPr="00477560">
              <w:rPr>
                <w:rFonts w:ascii="Times New Roman" w:hAnsi="Times New Roman"/>
              </w:rPr>
              <w:t>.4.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560">
              <w:rPr>
                <w:rFonts w:ascii="Times New Roman" w:hAnsi="Times New Roman"/>
                <w:b/>
              </w:rPr>
              <w:t>Мероприятие 4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Развитие кладбищ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3E06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E06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06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5700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5A56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15 357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7857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10 943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4433B4" w:rsidP="003E06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06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909DB" w:rsidRPr="004775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06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1459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9E34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12 488</w:t>
            </w:r>
          </w:p>
        </w:tc>
        <w:tc>
          <w:tcPr>
            <w:tcW w:w="1134" w:type="dxa"/>
          </w:tcPr>
          <w:p w:rsidR="008909DB" w:rsidRPr="00477560" w:rsidRDefault="008909DB" w:rsidP="009E34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11 489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09DB" w:rsidRPr="00477560" w:rsidRDefault="008909DB" w:rsidP="002C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МКУ «Красногорская похоронная служба»</w:t>
            </w:r>
          </w:p>
          <w:p w:rsidR="008909DB" w:rsidRPr="00477560" w:rsidRDefault="008909DB" w:rsidP="002C50F6">
            <w:pPr>
              <w:tabs>
                <w:tab w:val="left" w:pos="7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shd w:val="clear" w:color="auto" w:fill="auto"/>
          </w:tcPr>
          <w:p w:rsidR="008909DB" w:rsidRPr="00477560" w:rsidRDefault="008909DB" w:rsidP="002C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</w:rPr>
              <w:t>Обеспечение и повышение качества обслуживания, создание благоприятных условий для посещения мест захоронений</w:t>
            </w:r>
          </w:p>
        </w:tc>
      </w:tr>
      <w:tr w:rsidR="008909DB" w:rsidRPr="00477560" w:rsidTr="00F44382">
        <w:trPr>
          <w:trHeight w:val="665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0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4433B4" w:rsidP="003E06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E06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909DB" w:rsidRPr="00477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06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700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7857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10 943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4433B4" w:rsidP="003E06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06C1">
              <w:rPr>
                <w:rFonts w:ascii="Times New Roman" w:hAnsi="Times New Roman"/>
                <w:sz w:val="24"/>
                <w:szCs w:val="24"/>
              </w:rPr>
              <w:t>3</w:t>
            </w:r>
            <w:r w:rsidR="008E72C2" w:rsidRP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6C1">
              <w:rPr>
                <w:rFonts w:ascii="Times New Roman" w:hAnsi="Times New Roman"/>
                <w:sz w:val="24"/>
                <w:szCs w:val="24"/>
              </w:rPr>
              <w:t>2</w:t>
            </w:r>
            <w:r w:rsidR="00E570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9E34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12 488</w:t>
            </w:r>
          </w:p>
        </w:tc>
        <w:tc>
          <w:tcPr>
            <w:tcW w:w="1134" w:type="dxa"/>
          </w:tcPr>
          <w:p w:rsidR="008909DB" w:rsidRPr="00477560" w:rsidRDefault="008909DB" w:rsidP="009E34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11 489</w:t>
            </w: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5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</w:p>
          <w:p w:rsidR="008909DB" w:rsidRPr="00477560" w:rsidRDefault="008909DB" w:rsidP="00CE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районногобюджета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1127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8 357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1127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8 357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98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Средства бюджета с/</w:t>
            </w:r>
            <w:proofErr w:type="gramStart"/>
            <w:r w:rsidRPr="004775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477560" w:rsidTr="00BD5FCF">
        <w:trPr>
          <w:trHeight w:val="539"/>
        </w:trPr>
        <w:tc>
          <w:tcPr>
            <w:tcW w:w="567" w:type="dxa"/>
            <w:vMerge w:val="restart"/>
            <w:shd w:val="clear" w:color="auto" w:fill="auto"/>
          </w:tcPr>
          <w:p w:rsidR="008909DB" w:rsidRPr="00477560" w:rsidRDefault="00AB6955" w:rsidP="00BD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9</w:t>
            </w:r>
            <w:r w:rsidR="008909DB" w:rsidRPr="00477560">
              <w:rPr>
                <w:rFonts w:ascii="Times New Roman" w:hAnsi="Times New Roman"/>
              </w:rPr>
              <w:t>.5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7560">
              <w:rPr>
                <w:rFonts w:ascii="Times New Roman" w:hAnsi="Times New Roman"/>
                <w:b/>
                <w:color w:val="000000"/>
              </w:rPr>
              <w:t>Мероприятие 5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eastAsia="Times New Roman" w:hAnsi="Times New Roman"/>
                <w:lang w:eastAsia="ru-RU"/>
              </w:rPr>
              <w:t>Уход за захоронениями малоимущих граждан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t>2017г</w:t>
            </w: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98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56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909DB" w:rsidRPr="00477560" w:rsidRDefault="008909DB" w:rsidP="00BD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МКУ «Красногорская похоронная служба»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</w:rPr>
              <w:t xml:space="preserve">Создание благоприятных условий для посещения мест захоронений (ремонт цветников, </w:t>
            </w:r>
            <w:r w:rsidRPr="00477560">
              <w:rPr>
                <w:rFonts w:ascii="Times New Roman" w:hAnsi="Times New Roman"/>
              </w:rPr>
              <w:lastRenderedPageBreak/>
              <w:t>лавочек, укладка плитки, покраска ограды, столика, лавочки, работы по планировке подходов к захоронению и т.д.)</w:t>
            </w:r>
          </w:p>
        </w:tc>
      </w:tr>
      <w:tr w:rsidR="008909DB" w:rsidRPr="00477560" w:rsidTr="00F44382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8909DB" w:rsidRPr="00477560" w:rsidRDefault="008909DB" w:rsidP="00BD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986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</w:rPr>
              <w:t>Средства районного бюджета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9DB" w:rsidRPr="00D45849" w:rsidTr="00F44382">
        <w:trPr>
          <w:trHeight w:val="501"/>
        </w:trPr>
        <w:tc>
          <w:tcPr>
            <w:tcW w:w="567" w:type="dxa"/>
            <w:shd w:val="clear" w:color="auto" w:fill="auto"/>
          </w:tcPr>
          <w:p w:rsidR="008909DB" w:rsidRPr="00477560" w:rsidRDefault="00AB6955" w:rsidP="00BD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lastRenderedPageBreak/>
              <w:t>9</w:t>
            </w:r>
            <w:r w:rsidR="008909DB" w:rsidRPr="00477560">
              <w:rPr>
                <w:rFonts w:ascii="Times New Roman" w:hAnsi="Times New Roman"/>
              </w:rPr>
              <w:t>.6.</w:t>
            </w:r>
          </w:p>
        </w:tc>
        <w:tc>
          <w:tcPr>
            <w:tcW w:w="1985" w:type="dxa"/>
            <w:shd w:val="clear" w:color="auto" w:fill="auto"/>
          </w:tcPr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77560">
              <w:rPr>
                <w:rFonts w:ascii="Times New Roman" w:hAnsi="Times New Roman"/>
                <w:b/>
                <w:color w:val="000000"/>
              </w:rPr>
              <w:t>Мероприятие 6</w:t>
            </w:r>
          </w:p>
          <w:p w:rsidR="008909DB" w:rsidRPr="00477560" w:rsidRDefault="008909DB" w:rsidP="0098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проведении работ по оформлению права собственности городского округа Красногорск на земельные участки под кладбищами в соответствии</w:t>
            </w:r>
            <w:proofErr w:type="gramEnd"/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4775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560"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276" w:type="dxa"/>
            <w:shd w:val="clear" w:color="auto" w:fill="auto"/>
          </w:tcPr>
          <w:p w:rsidR="008909DB" w:rsidRPr="00477560" w:rsidRDefault="008909DB" w:rsidP="00A865F3">
            <w:pPr>
              <w:pStyle w:val="ConsPlusCell"/>
              <w:rPr>
                <w:sz w:val="24"/>
                <w:szCs w:val="24"/>
              </w:rPr>
            </w:pPr>
            <w:r w:rsidRPr="00477560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5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909DB" w:rsidRPr="00477560" w:rsidRDefault="008909DB" w:rsidP="00A865F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shd w:val="clear" w:color="auto" w:fill="auto"/>
          </w:tcPr>
          <w:p w:rsidR="008909DB" w:rsidRPr="00477560" w:rsidRDefault="008909DB" w:rsidP="00871A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417" w:type="dxa"/>
            <w:shd w:val="clear" w:color="auto" w:fill="auto"/>
          </w:tcPr>
          <w:p w:rsidR="008909DB" w:rsidRPr="00477560" w:rsidRDefault="008909DB" w:rsidP="0087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земельно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– имущественных отношений, </w:t>
            </w:r>
          </w:p>
          <w:p w:rsidR="008909DB" w:rsidRPr="00477560" w:rsidRDefault="008909DB" w:rsidP="0083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477560">
              <w:rPr>
                <w:rFonts w:ascii="Times New Roman" w:hAnsi="Times New Roman"/>
                <w:sz w:val="24"/>
                <w:szCs w:val="24"/>
              </w:rPr>
              <w:t xml:space="preserve">управление по безопасности </w:t>
            </w:r>
            <w:proofErr w:type="spellStart"/>
            <w:r w:rsidRPr="00477560">
              <w:rPr>
                <w:rFonts w:ascii="Times New Roman" w:hAnsi="Times New Roman"/>
                <w:sz w:val="24"/>
                <w:szCs w:val="24"/>
              </w:rPr>
              <w:t>иработе</w:t>
            </w:r>
            <w:proofErr w:type="spellEnd"/>
            <w:r w:rsidRPr="00477560">
              <w:rPr>
                <w:rFonts w:ascii="Times New Roman" w:hAnsi="Times New Roman"/>
                <w:sz w:val="24"/>
                <w:szCs w:val="24"/>
              </w:rPr>
              <w:t xml:space="preserve"> с потребительским рынком</w:t>
            </w:r>
          </w:p>
        </w:tc>
        <w:tc>
          <w:tcPr>
            <w:tcW w:w="1963" w:type="dxa"/>
            <w:shd w:val="clear" w:color="auto" w:fill="auto"/>
          </w:tcPr>
          <w:p w:rsidR="008909DB" w:rsidRPr="004C22AB" w:rsidRDefault="008909DB" w:rsidP="00FD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477560">
              <w:rPr>
                <w:rFonts w:ascii="Times New Roman" w:hAnsi="Times New Roman"/>
                <w:sz w:val="20"/>
                <w:szCs w:val="20"/>
              </w:rPr>
              <w:t xml:space="preserve">100 % оформление земельных участков под муниципальными кладбищами. Выполнение требований, возложенных на органы местного самоуправления в соответствии с Постановлением Правительства МО от 30.12.2014 № 1178/52 «Об утверждении порядка деятельности </w:t>
            </w:r>
            <w:r w:rsidRPr="00477560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кладбищ и крематориев на территории МО»</w:t>
            </w:r>
          </w:p>
        </w:tc>
      </w:tr>
    </w:tbl>
    <w:p w:rsidR="00E54BBB" w:rsidRDefault="00E54BBB" w:rsidP="00FD29BF">
      <w:pPr>
        <w:pStyle w:val="ConsPlusNormal"/>
        <w:jc w:val="right"/>
        <w:rPr>
          <w:rFonts w:ascii="Times New Roman" w:hAnsi="Times New Roman"/>
        </w:rPr>
      </w:pPr>
      <w:bookmarkStart w:id="9" w:name="P987"/>
      <w:bookmarkEnd w:id="9"/>
    </w:p>
    <w:sectPr w:rsidR="00E54BBB" w:rsidSect="00716ECE">
      <w:pgSz w:w="16838" w:h="11906" w:orient="landscape" w:code="9"/>
      <w:pgMar w:top="567" w:right="678" w:bottom="568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C1" w:rsidRDefault="003E06C1" w:rsidP="001F6E51">
      <w:pPr>
        <w:spacing w:after="0" w:line="240" w:lineRule="auto"/>
      </w:pPr>
      <w:r>
        <w:separator/>
      </w:r>
    </w:p>
    <w:p w:rsidR="003E06C1" w:rsidRDefault="003E06C1"/>
  </w:endnote>
  <w:endnote w:type="continuationSeparator" w:id="0">
    <w:p w:rsidR="003E06C1" w:rsidRDefault="003E06C1" w:rsidP="001F6E51">
      <w:pPr>
        <w:spacing w:after="0" w:line="240" w:lineRule="auto"/>
      </w:pPr>
      <w:r>
        <w:continuationSeparator/>
      </w:r>
    </w:p>
    <w:p w:rsidR="003E06C1" w:rsidRDefault="003E0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C1" w:rsidRDefault="003E06C1">
    <w:pPr>
      <w:pStyle w:val="a5"/>
    </w:pPr>
  </w:p>
  <w:p w:rsidR="003E06C1" w:rsidRDefault="003E06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C1" w:rsidRDefault="003E06C1" w:rsidP="001F6E51">
      <w:pPr>
        <w:spacing w:after="0" w:line="240" w:lineRule="auto"/>
      </w:pPr>
      <w:r>
        <w:separator/>
      </w:r>
    </w:p>
    <w:p w:rsidR="003E06C1" w:rsidRDefault="003E06C1"/>
  </w:footnote>
  <w:footnote w:type="continuationSeparator" w:id="0">
    <w:p w:rsidR="003E06C1" w:rsidRDefault="003E06C1" w:rsidP="001F6E51">
      <w:pPr>
        <w:spacing w:after="0" w:line="240" w:lineRule="auto"/>
      </w:pPr>
      <w:r>
        <w:continuationSeparator/>
      </w:r>
    </w:p>
    <w:p w:rsidR="003E06C1" w:rsidRDefault="003E06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2B6"/>
    <w:multiLevelType w:val="hybridMultilevel"/>
    <w:tmpl w:val="CE260CF6"/>
    <w:lvl w:ilvl="0" w:tplc="1196E6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B0178"/>
    <w:multiLevelType w:val="hybridMultilevel"/>
    <w:tmpl w:val="9690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45D6C"/>
    <w:multiLevelType w:val="hybridMultilevel"/>
    <w:tmpl w:val="0074C324"/>
    <w:lvl w:ilvl="0" w:tplc="0C3CBD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0545A"/>
    <w:multiLevelType w:val="hybridMultilevel"/>
    <w:tmpl w:val="783E5382"/>
    <w:lvl w:ilvl="0" w:tplc="B54841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13D07"/>
    <w:multiLevelType w:val="hybridMultilevel"/>
    <w:tmpl w:val="B1F0F2AA"/>
    <w:lvl w:ilvl="0" w:tplc="4C4A40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DF"/>
    <w:rsid w:val="00000AA2"/>
    <w:rsid w:val="00001D09"/>
    <w:rsid w:val="000100A5"/>
    <w:rsid w:val="000135BA"/>
    <w:rsid w:val="00014F03"/>
    <w:rsid w:val="00026381"/>
    <w:rsid w:val="00031699"/>
    <w:rsid w:val="00032CB4"/>
    <w:rsid w:val="00034F5F"/>
    <w:rsid w:val="00036CDD"/>
    <w:rsid w:val="00037295"/>
    <w:rsid w:val="00037E96"/>
    <w:rsid w:val="000419D8"/>
    <w:rsid w:val="00046123"/>
    <w:rsid w:val="000461D8"/>
    <w:rsid w:val="000468CE"/>
    <w:rsid w:val="000512F5"/>
    <w:rsid w:val="00052F90"/>
    <w:rsid w:val="00053EBE"/>
    <w:rsid w:val="000558E4"/>
    <w:rsid w:val="00057E22"/>
    <w:rsid w:val="00060B8D"/>
    <w:rsid w:val="00061F8E"/>
    <w:rsid w:val="00067114"/>
    <w:rsid w:val="00067D66"/>
    <w:rsid w:val="000702E9"/>
    <w:rsid w:val="00070870"/>
    <w:rsid w:val="00073081"/>
    <w:rsid w:val="000749A7"/>
    <w:rsid w:val="0007512F"/>
    <w:rsid w:val="00076366"/>
    <w:rsid w:val="000773F6"/>
    <w:rsid w:val="0008076C"/>
    <w:rsid w:val="00085A42"/>
    <w:rsid w:val="0008605D"/>
    <w:rsid w:val="00087299"/>
    <w:rsid w:val="0009011E"/>
    <w:rsid w:val="00090A6E"/>
    <w:rsid w:val="00090D29"/>
    <w:rsid w:val="000A0206"/>
    <w:rsid w:val="000A037B"/>
    <w:rsid w:val="000A6502"/>
    <w:rsid w:val="000B1499"/>
    <w:rsid w:val="000B177F"/>
    <w:rsid w:val="000B53B4"/>
    <w:rsid w:val="000B5726"/>
    <w:rsid w:val="000B6E69"/>
    <w:rsid w:val="000B7B26"/>
    <w:rsid w:val="000B7E71"/>
    <w:rsid w:val="000D6077"/>
    <w:rsid w:val="000D7A5B"/>
    <w:rsid w:val="000E0D7B"/>
    <w:rsid w:val="000E2C0E"/>
    <w:rsid w:val="000E49C0"/>
    <w:rsid w:val="000E7EB0"/>
    <w:rsid w:val="000F0190"/>
    <w:rsid w:val="000F3C84"/>
    <w:rsid w:val="000F6314"/>
    <w:rsid w:val="00112676"/>
    <w:rsid w:val="00112740"/>
    <w:rsid w:val="00114019"/>
    <w:rsid w:val="001177C7"/>
    <w:rsid w:val="00120E58"/>
    <w:rsid w:val="001268FD"/>
    <w:rsid w:val="00126901"/>
    <w:rsid w:val="00132376"/>
    <w:rsid w:val="00133BBC"/>
    <w:rsid w:val="00135B8D"/>
    <w:rsid w:val="00141358"/>
    <w:rsid w:val="00144054"/>
    <w:rsid w:val="001538D2"/>
    <w:rsid w:val="001547CF"/>
    <w:rsid w:val="0015793F"/>
    <w:rsid w:val="00163172"/>
    <w:rsid w:val="00163B00"/>
    <w:rsid w:val="00173E4F"/>
    <w:rsid w:val="00180374"/>
    <w:rsid w:val="00181CDF"/>
    <w:rsid w:val="00193B08"/>
    <w:rsid w:val="00193C1A"/>
    <w:rsid w:val="0019491A"/>
    <w:rsid w:val="00195143"/>
    <w:rsid w:val="00196738"/>
    <w:rsid w:val="001A3811"/>
    <w:rsid w:val="001A5CBA"/>
    <w:rsid w:val="001B4734"/>
    <w:rsid w:val="001C2026"/>
    <w:rsid w:val="001C45E1"/>
    <w:rsid w:val="001C7218"/>
    <w:rsid w:val="001D6172"/>
    <w:rsid w:val="001E4EA4"/>
    <w:rsid w:val="001E6F3B"/>
    <w:rsid w:val="001F1A7E"/>
    <w:rsid w:val="001F3B2E"/>
    <w:rsid w:val="001F5932"/>
    <w:rsid w:val="001F692F"/>
    <w:rsid w:val="001F6E51"/>
    <w:rsid w:val="002013E3"/>
    <w:rsid w:val="002049B0"/>
    <w:rsid w:val="00204A1F"/>
    <w:rsid w:val="002066F7"/>
    <w:rsid w:val="00207458"/>
    <w:rsid w:val="00212D1E"/>
    <w:rsid w:val="00215A70"/>
    <w:rsid w:val="0022187A"/>
    <w:rsid w:val="002234E0"/>
    <w:rsid w:val="00226FA3"/>
    <w:rsid w:val="00230AFC"/>
    <w:rsid w:val="002312CE"/>
    <w:rsid w:val="0023161E"/>
    <w:rsid w:val="002321EF"/>
    <w:rsid w:val="002342BE"/>
    <w:rsid w:val="0023486E"/>
    <w:rsid w:val="00236411"/>
    <w:rsid w:val="0024140E"/>
    <w:rsid w:val="00241DD1"/>
    <w:rsid w:val="0025002C"/>
    <w:rsid w:val="00253AA4"/>
    <w:rsid w:val="0025476C"/>
    <w:rsid w:val="0025512B"/>
    <w:rsid w:val="00265079"/>
    <w:rsid w:val="00265871"/>
    <w:rsid w:val="002660AD"/>
    <w:rsid w:val="00267B46"/>
    <w:rsid w:val="0027279C"/>
    <w:rsid w:val="00274EF7"/>
    <w:rsid w:val="00274F82"/>
    <w:rsid w:val="00275537"/>
    <w:rsid w:val="00277A17"/>
    <w:rsid w:val="0028382B"/>
    <w:rsid w:val="00284D34"/>
    <w:rsid w:val="002901BD"/>
    <w:rsid w:val="00294439"/>
    <w:rsid w:val="00295DD6"/>
    <w:rsid w:val="002A2A6B"/>
    <w:rsid w:val="002A4EA5"/>
    <w:rsid w:val="002A5629"/>
    <w:rsid w:val="002B0F49"/>
    <w:rsid w:val="002B41AD"/>
    <w:rsid w:val="002B4211"/>
    <w:rsid w:val="002B5272"/>
    <w:rsid w:val="002B57DD"/>
    <w:rsid w:val="002B6805"/>
    <w:rsid w:val="002B7332"/>
    <w:rsid w:val="002C3CE7"/>
    <w:rsid w:val="002C46E3"/>
    <w:rsid w:val="002C50F6"/>
    <w:rsid w:val="002E186B"/>
    <w:rsid w:val="002E67C9"/>
    <w:rsid w:val="002E6BFF"/>
    <w:rsid w:val="002F1E53"/>
    <w:rsid w:val="002F6879"/>
    <w:rsid w:val="00302FFE"/>
    <w:rsid w:val="00307B0C"/>
    <w:rsid w:val="00313A57"/>
    <w:rsid w:val="00314598"/>
    <w:rsid w:val="00314A16"/>
    <w:rsid w:val="00314E78"/>
    <w:rsid w:val="003151F8"/>
    <w:rsid w:val="00337498"/>
    <w:rsid w:val="0035041A"/>
    <w:rsid w:val="00352BCA"/>
    <w:rsid w:val="003534EE"/>
    <w:rsid w:val="003548AD"/>
    <w:rsid w:val="00361C6C"/>
    <w:rsid w:val="00362F28"/>
    <w:rsid w:val="0036353A"/>
    <w:rsid w:val="00365476"/>
    <w:rsid w:val="00365A19"/>
    <w:rsid w:val="00365A9F"/>
    <w:rsid w:val="003744B9"/>
    <w:rsid w:val="00375C32"/>
    <w:rsid w:val="00375F91"/>
    <w:rsid w:val="003772D9"/>
    <w:rsid w:val="00381141"/>
    <w:rsid w:val="00390D89"/>
    <w:rsid w:val="00397CC0"/>
    <w:rsid w:val="00397F9E"/>
    <w:rsid w:val="003A31D9"/>
    <w:rsid w:val="003A4193"/>
    <w:rsid w:val="003B422A"/>
    <w:rsid w:val="003B477E"/>
    <w:rsid w:val="003B5729"/>
    <w:rsid w:val="003C1FE4"/>
    <w:rsid w:val="003E06C1"/>
    <w:rsid w:val="003E53BF"/>
    <w:rsid w:val="003F13FA"/>
    <w:rsid w:val="003F2648"/>
    <w:rsid w:val="003F46DD"/>
    <w:rsid w:val="00400634"/>
    <w:rsid w:val="00402C03"/>
    <w:rsid w:val="00410AF2"/>
    <w:rsid w:val="004121A7"/>
    <w:rsid w:val="004201AF"/>
    <w:rsid w:val="00423D39"/>
    <w:rsid w:val="0043122C"/>
    <w:rsid w:val="00436FAB"/>
    <w:rsid w:val="00441FCD"/>
    <w:rsid w:val="004428A0"/>
    <w:rsid w:val="004433B4"/>
    <w:rsid w:val="00446B5C"/>
    <w:rsid w:val="00450BBE"/>
    <w:rsid w:val="0045317B"/>
    <w:rsid w:val="0045453F"/>
    <w:rsid w:val="00455921"/>
    <w:rsid w:val="0045681C"/>
    <w:rsid w:val="00461329"/>
    <w:rsid w:val="00464122"/>
    <w:rsid w:val="00466A8F"/>
    <w:rsid w:val="00467AB6"/>
    <w:rsid w:val="004708FE"/>
    <w:rsid w:val="00474EBC"/>
    <w:rsid w:val="00477560"/>
    <w:rsid w:val="00477F4D"/>
    <w:rsid w:val="0048051D"/>
    <w:rsid w:val="004814D5"/>
    <w:rsid w:val="00482EFE"/>
    <w:rsid w:val="00483484"/>
    <w:rsid w:val="004853F7"/>
    <w:rsid w:val="004854E6"/>
    <w:rsid w:val="004928E9"/>
    <w:rsid w:val="004946B7"/>
    <w:rsid w:val="00494D1A"/>
    <w:rsid w:val="00494D98"/>
    <w:rsid w:val="00495AF2"/>
    <w:rsid w:val="004A0BF8"/>
    <w:rsid w:val="004A3BC5"/>
    <w:rsid w:val="004A422F"/>
    <w:rsid w:val="004A440F"/>
    <w:rsid w:val="004B1E56"/>
    <w:rsid w:val="004B2166"/>
    <w:rsid w:val="004B44A9"/>
    <w:rsid w:val="004B450A"/>
    <w:rsid w:val="004C08CB"/>
    <w:rsid w:val="004C1714"/>
    <w:rsid w:val="004C22AB"/>
    <w:rsid w:val="004C2602"/>
    <w:rsid w:val="004C4444"/>
    <w:rsid w:val="004D189C"/>
    <w:rsid w:val="004D2B3E"/>
    <w:rsid w:val="004D62B4"/>
    <w:rsid w:val="004D78AD"/>
    <w:rsid w:val="004F7968"/>
    <w:rsid w:val="005016DE"/>
    <w:rsid w:val="005017E9"/>
    <w:rsid w:val="00514779"/>
    <w:rsid w:val="005152A3"/>
    <w:rsid w:val="00516C87"/>
    <w:rsid w:val="005209BB"/>
    <w:rsid w:val="00522B21"/>
    <w:rsid w:val="0052760B"/>
    <w:rsid w:val="005340A2"/>
    <w:rsid w:val="00534EBF"/>
    <w:rsid w:val="00534EEC"/>
    <w:rsid w:val="00535020"/>
    <w:rsid w:val="00535C0C"/>
    <w:rsid w:val="00544A8B"/>
    <w:rsid w:val="00550357"/>
    <w:rsid w:val="00551FB7"/>
    <w:rsid w:val="00552250"/>
    <w:rsid w:val="0055431A"/>
    <w:rsid w:val="00555950"/>
    <w:rsid w:val="0055645E"/>
    <w:rsid w:val="00562134"/>
    <w:rsid w:val="00566560"/>
    <w:rsid w:val="00572B2D"/>
    <w:rsid w:val="00574583"/>
    <w:rsid w:val="00575CE0"/>
    <w:rsid w:val="005778D4"/>
    <w:rsid w:val="00583916"/>
    <w:rsid w:val="00584DA2"/>
    <w:rsid w:val="0058648D"/>
    <w:rsid w:val="00586B3A"/>
    <w:rsid w:val="00587496"/>
    <w:rsid w:val="00596322"/>
    <w:rsid w:val="00596CB3"/>
    <w:rsid w:val="00597213"/>
    <w:rsid w:val="005A1B77"/>
    <w:rsid w:val="005A56B0"/>
    <w:rsid w:val="005B03A8"/>
    <w:rsid w:val="005B0A1C"/>
    <w:rsid w:val="005B243B"/>
    <w:rsid w:val="005B26A8"/>
    <w:rsid w:val="005B3DAF"/>
    <w:rsid w:val="005C32FA"/>
    <w:rsid w:val="005C42DC"/>
    <w:rsid w:val="005C4F94"/>
    <w:rsid w:val="005C7213"/>
    <w:rsid w:val="005D5F46"/>
    <w:rsid w:val="005D6FB2"/>
    <w:rsid w:val="005D7710"/>
    <w:rsid w:val="005D7E31"/>
    <w:rsid w:val="005E546E"/>
    <w:rsid w:val="005F1F60"/>
    <w:rsid w:val="0060491A"/>
    <w:rsid w:val="00620CD7"/>
    <w:rsid w:val="00623F11"/>
    <w:rsid w:val="00633BAF"/>
    <w:rsid w:val="00634196"/>
    <w:rsid w:val="006341D2"/>
    <w:rsid w:val="00635978"/>
    <w:rsid w:val="00636B90"/>
    <w:rsid w:val="00641512"/>
    <w:rsid w:val="00642B66"/>
    <w:rsid w:val="00651FF1"/>
    <w:rsid w:val="00654922"/>
    <w:rsid w:val="0066067A"/>
    <w:rsid w:val="006609E5"/>
    <w:rsid w:val="006638A7"/>
    <w:rsid w:val="0066484B"/>
    <w:rsid w:val="006650A5"/>
    <w:rsid w:val="00670692"/>
    <w:rsid w:val="006732E7"/>
    <w:rsid w:val="006736F9"/>
    <w:rsid w:val="006776B3"/>
    <w:rsid w:val="0069118A"/>
    <w:rsid w:val="00692591"/>
    <w:rsid w:val="00697308"/>
    <w:rsid w:val="006A0D30"/>
    <w:rsid w:val="006A0F3F"/>
    <w:rsid w:val="006A7681"/>
    <w:rsid w:val="006B004B"/>
    <w:rsid w:val="006B3B21"/>
    <w:rsid w:val="006B72CB"/>
    <w:rsid w:val="006C23D7"/>
    <w:rsid w:val="006C63D4"/>
    <w:rsid w:val="006D1F10"/>
    <w:rsid w:val="006D70D5"/>
    <w:rsid w:val="006E190E"/>
    <w:rsid w:val="006E4948"/>
    <w:rsid w:val="006F1B35"/>
    <w:rsid w:val="006F238F"/>
    <w:rsid w:val="006F49C4"/>
    <w:rsid w:val="006F4B36"/>
    <w:rsid w:val="00701864"/>
    <w:rsid w:val="00703BCE"/>
    <w:rsid w:val="00706F3E"/>
    <w:rsid w:val="00712135"/>
    <w:rsid w:val="00712E4D"/>
    <w:rsid w:val="00714D74"/>
    <w:rsid w:val="00716ECE"/>
    <w:rsid w:val="00720CCE"/>
    <w:rsid w:val="0072749B"/>
    <w:rsid w:val="00727697"/>
    <w:rsid w:val="00735F2E"/>
    <w:rsid w:val="007378B3"/>
    <w:rsid w:val="00737AFA"/>
    <w:rsid w:val="00746588"/>
    <w:rsid w:val="00746A0A"/>
    <w:rsid w:val="00747656"/>
    <w:rsid w:val="00750699"/>
    <w:rsid w:val="00751604"/>
    <w:rsid w:val="00754432"/>
    <w:rsid w:val="0076083C"/>
    <w:rsid w:val="0076433C"/>
    <w:rsid w:val="007673E7"/>
    <w:rsid w:val="00773ED0"/>
    <w:rsid w:val="00781A34"/>
    <w:rsid w:val="00785778"/>
    <w:rsid w:val="007902C5"/>
    <w:rsid w:val="007A0119"/>
    <w:rsid w:val="007A2480"/>
    <w:rsid w:val="007A4ED2"/>
    <w:rsid w:val="007A636A"/>
    <w:rsid w:val="007B43C2"/>
    <w:rsid w:val="007C0253"/>
    <w:rsid w:val="007C0DCD"/>
    <w:rsid w:val="007C1EE2"/>
    <w:rsid w:val="007C34A0"/>
    <w:rsid w:val="007D09EC"/>
    <w:rsid w:val="007D1D82"/>
    <w:rsid w:val="007D27AD"/>
    <w:rsid w:val="007D2C01"/>
    <w:rsid w:val="007D33FD"/>
    <w:rsid w:val="007D5063"/>
    <w:rsid w:val="007D724C"/>
    <w:rsid w:val="007D7261"/>
    <w:rsid w:val="007E2643"/>
    <w:rsid w:val="007E2A6D"/>
    <w:rsid w:val="007F475D"/>
    <w:rsid w:val="00802B56"/>
    <w:rsid w:val="00803617"/>
    <w:rsid w:val="00803764"/>
    <w:rsid w:val="0080777E"/>
    <w:rsid w:val="00812010"/>
    <w:rsid w:val="008218BD"/>
    <w:rsid w:val="008237FC"/>
    <w:rsid w:val="00827C03"/>
    <w:rsid w:val="00831CF5"/>
    <w:rsid w:val="008349BB"/>
    <w:rsid w:val="0083503D"/>
    <w:rsid w:val="00837F06"/>
    <w:rsid w:val="0084331A"/>
    <w:rsid w:val="0084519D"/>
    <w:rsid w:val="008451CB"/>
    <w:rsid w:val="00847457"/>
    <w:rsid w:val="0085183F"/>
    <w:rsid w:val="008536C2"/>
    <w:rsid w:val="00862B3E"/>
    <w:rsid w:val="0086443B"/>
    <w:rsid w:val="00871A51"/>
    <w:rsid w:val="00872B5D"/>
    <w:rsid w:val="00873FE3"/>
    <w:rsid w:val="008764D8"/>
    <w:rsid w:val="00880833"/>
    <w:rsid w:val="008861B4"/>
    <w:rsid w:val="008909DB"/>
    <w:rsid w:val="00890C09"/>
    <w:rsid w:val="00894FAF"/>
    <w:rsid w:val="008A009B"/>
    <w:rsid w:val="008A12DF"/>
    <w:rsid w:val="008A3E83"/>
    <w:rsid w:val="008B6A20"/>
    <w:rsid w:val="008C1E4B"/>
    <w:rsid w:val="008C20F0"/>
    <w:rsid w:val="008C3694"/>
    <w:rsid w:val="008C5FB7"/>
    <w:rsid w:val="008D582E"/>
    <w:rsid w:val="008D7027"/>
    <w:rsid w:val="008E0164"/>
    <w:rsid w:val="008E05A6"/>
    <w:rsid w:val="008E72C2"/>
    <w:rsid w:val="008F3139"/>
    <w:rsid w:val="008F31D0"/>
    <w:rsid w:val="00901F86"/>
    <w:rsid w:val="0090419E"/>
    <w:rsid w:val="009110C9"/>
    <w:rsid w:val="00911EF4"/>
    <w:rsid w:val="009132BC"/>
    <w:rsid w:val="009155B8"/>
    <w:rsid w:val="00916913"/>
    <w:rsid w:val="00921C1F"/>
    <w:rsid w:val="00924798"/>
    <w:rsid w:val="00930F16"/>
    <w:rsid w:val="0093391C"/>
    <w:rsid w:val="009356BB"/>
    <w:rsid w:val="009445D5"/>
    <w:rsid w:val="00945DC9"/>
    <w:rsid w:val="0094623E"/>
    <w:rsid w:val="0095204C"/>
    <w:rsid w:val="00952ED2"/>
    <w:rsid w:val="00956D3D"/>
    <w:rsid w:val="00964197"/>
    <w:rsid w:val="0096599D"/>
    <w:rsid w:val="0096602D"/>
    <w:rsid w:val="00967556"/>
    <w:rsid w:val="00980DE7"/>
    <w:rsid w:val="00981D7D"/>
    <w:rsid w:val="00984BF5"/>
    <w:rsid w:val="00984EF4"/>
    <w:rsid w:val="00985019"/>
    <w:rsid w:val="00986069"/>
    <w:rsid w:val="0098764D"/>
    <w:rsid w:val="00990502"/>
    <w:rsid w:val="009905BF"/>
    <w:rsid w:val="00991A47"/>
    <w:rsid w:val="00993A16"/>
    <w:rsid w:val="00993CF8"/>
    <w:rsid w:val="009943AA"/>
    <w:rsid w:val="009A2220"/>
    <w:rsid w:val="009B0361"/>
    <w:rsid w:val="009B2AB8"/>
    <w:rsid w:val="009B72C6"/>
    <w:rsid w:val="009C13B0"/>
    <w:rsid w:val="009C54FE"/>
    <w:rsid w:val="009C7C40"/>
    <w:rsid w:val="009D2583"/>
    <w:rsid w:val="009D6100"/>
    <w:rsid w:val="009D7A3F"/>
    <w:rsid w:val="009E0C8C"/>
    <w:rsid w:val="009E34B9"/>
    <w:rsid w:val="009E4009"/>
    <w:rsid w:val="009F0D2D"/>
    <w:rsid w:val="009F145A"/>
    <w:rsid w:val="00A007F4"/>
    <w:rsid w:val="00A0200B"/>
    <w:rsid w:val="00A02232"/>
    <w:rsid w:val="00A02F7F"/>
    <w:rsid w:val="00A0348B"/>
    <w:rsid w:val="00A06EFA"/>
    <w:rsid w:val="00A075E5"/>
    <w:rsid w:val="00A136F3"/>
    <w:rsid w:val="00A141F2"/>
    <w:rsid w:val="00A16290"/>
    <w:rsid w:val="00A20C4C"/>
    <w:rsid w:val="00A24E99"/>
    <w:rsid w:val="00A27CA0"/>
    <w:rsid w:val="00A3058A"/>
    <w:rsid w:val="00A30D3B"/>
    <w:rsid w:val="00A33FD2"/>
    <w:rsid w:val="00A427A8"/>
    <w:rsid w:val="00A43239"/>
    <w:rsid w:val="00A446FD"/>
    <w:rsid w:val="00A460A3"/>
    <w:rsid w:val="00A469C0"/>
    <w:rsid w:val="00A474A1"/>
    <w:rsid w:val="00A5122E"/>
    <w:rsid w:val="00A512E8"/>
    <w:rsid w:val="00A53DF9"/>
    <w:rsid w:val="00A53F2D"/>
    <w:rsid w:val="00A5580E"/>
    <w:rsid w:val="00A56411"/>
    <w:rsid w:val="00A56FC9"/>
    <w:rsid w:val="00A64C61"/>
    <w:rsid w:val="00A717A1"/>
    <w:rsid w:val="00A719B8"/>
    <w:rsid w:val="00A723F9"/>
    <w:rsid w:val="00A757BF"/>
    <w:rsid w:val="00A75880"/>
    <w:rsid w:val="00A8303C"/>
    <w:rsid w:val="00A84F1D"/>
    <w:rsid w:val="00A865F3"/>
    <w:rsid w:val="00A9275C"/>
    <w:rsid w:val="00A92E10"/>
    <w:rsid w:val="00A9348F"/>
    <w:rsid w:val="00A94DE9"/>
    <w:rsid w:val="00A96C11"/>
    <w:rsid w:val="00AA015B"/>
    <w:rsid w:val="00AA7E73"/>
    <w:rsid w:val="00AB26E9"/>
    <w:rsid w:val="00AB3374"/>
    <w:rsid w:val="00AB4B47"/>
    <w:rsid w:val="00AB6955"/>
    <w:rsid w:val="00AC4648"/>
    <w:rsid w:val="00AC4E39"/>
    <w:rsid w:val="00AD47FF"/>
    <w:rsid w:val="00AD5EC0"/>
    <w:rsid w:val="00AD6494"/>
    <w:rsid w:val="00AE1A8D"/>
    <w:rsid w:val="00AE3619"/>
    <w:rsid w:val="00AE40D9"/>
    <w:rsid w:val="00AE471A"/>
    <w:rsid w:val="00AE6AF7"/>
    <w:rsid w:val="00AF022F"/>
    <w:rsid w:val="00AF1B1E"/>
    <w:rsid w:val="00AF6785"/>
    <w:rsid w:val="00B01E05"/>
    <w:rsid w:val="00B110C3"/>
    <w:rsid w:val="00B14C6D"/>
    <w:rsid w:val="00B153FA"/>
    <w:rsid w:val="00B15977"/>
    <w:rsid w:val="00B20CA5"/>
    <w:rsid w:val="00B20CDA"/>
    <w:rsid w:val="00B21379"/>
    <w:rsid w:val="00B259BF"/>
    <w:rsid w:val="00B267A2"/>
    <w:rsid w:val="00B32D26"/>
    <w:rsid w:val="00B34A70"/>
    <w:rsid w:val="00B40302"/>
    <w:rsid w:val="00B43290"/>
    <w:rsid w:val="00B44C17"/>
    <w:rsid w:val="00B45F2F"/>
    <w:rsid w:val="00B502C7"/>
    <w:rsid w:val="00B50E7E"/>
    <w:rsid w:val="00B63B58"/>
    <w:rsid w:val="00B63ECE"/>
    <w:rsid w:val="00B71A0A"/>
    <w:rsid w:val="00B728A6"/>
    <w:rsid w:val="00B72D62"/>
    <w:rsid w:val="00B733D3"/>
    <w:rsid w:val="00B73729"/>
    <w:rsid w:val="00B809D0"/>
    <w:rsid w:val="00B838BE"/>
    <w:rsid w:val="00B846F2"/>
    <w:rsid w:val="00B853ED"/>
    <w:rsid w:val="00B86320"/>
    <w:rsid w:val="00B90767"/>
    <w:rsid w:val="00B927D1"/>
    <w:rsid w:val="00B95298"/>
    <w:rsid w:val="00BA10F7"/>
    <w:rsid w:val="00BA1BDC"/>
    <w:rsid w:val="00BA6EF4"/>
    <w:rsid w:val="00BB4750"/>
    <w:rsid w:val="00BB5C53"/>
    <w:rsid w:val="00BC271A"/>
    <w:rsid w:val="00BC3020"/>
    <w:rsid w:val="00BD09C5"/>
    <w:rsid w:val="00BD5FCF"/>
    <w:rsid w:val="00BD6DDB"/>
    <w:rsid w:val="00BD7A16"/>
    <w:rsid w:val="00BF26F1"/>
    <w:rsid w:val="00BF47F4"/>
    <w:rsid w:val="00BF603B"/>
    <w:rsid w:val="00C00B4E"/>
    <w:rsid w:val="00C025DE"/>
    <w:rsid w:val="00C04CA6"/>
    <w:rsid w:val="00C12590"/>
    <w:rsid w:val="00C20D9D"/>
    <w:rsid w:val="00C2251C"/>
    <w:rsid w:val="00C23650"/>
    <w:rsid w:val="00C24952"/>
    <w:rsid w:val="00C2623B"/>
    <w:rsid w:val="00C265EE"/>
    <w:rsid w:val="00C273B6"/>
    <w:rsid w:val="00C30F80"/>
    <w:rsid w:val="00C31C7E"/>
    <w:rsid w:val="00C322E3"/>
    <w:rsid w:val="00C431E5"/>
    <w:rsid w:val="00C5038A"/>
    <w:rsid w:val="00C52993"/>
    <w:rsid w:val="00C55112"/>
    <w:rsid w:val="00C552D5"/>
    <w:rsid w:val="00C564C6"/>
    <w:rsid w:val="00C56B7A"/>
    <w:rsid w:val="00C57641"/>
    <w:rsid w:val="00C57C64"/>
    <w:rsid w:val="00C65045"/>
    <w:rsid w:val="00C7009B"/>
    <w:rsid w:val="00C747CB"/>
    <w:rsid w:val="00C827EC"/>
    <w:rsid w:val="00C8378F"/>
    <w:rsid w:val="00C8466F"/>
    <w:rsid w:val="00C84AAA"/>
    <w:rsid w:val="00C86644"/>
    <w:rsid w:val="00C866A9"/>
    <w:rsid w:val="00C90158"/>
    <w:rsid w:val="00C94CB8"/>
    <w:rsid w:val="00C974B8"/>
    <w:rsid w:val="00CA0CF6"/>
    <w:rsid w:val="00CA1870"/>
    <w:rsid w:val="00CA2D3D"/>
    <w:rsid w:val="00CA6C65"/>
    <w:rsid w:val="00CA77EA"/>
    <w:rsid w:val="00CB2530"/>
    <w:rsid w:val="00CC2773"/>
    <w:rsid w:val="00CC27B1"/>
    <w:rsid w:val="00CC304A"/>
    <w:rsid w:val="00CC49BC"/>
    <w:rsid w:val="00CC52BD"/>
    <w:rsid w:val="00CD0FB6"/>
    <w:rsid w:val="00CD219E"/>
    <w:rsid w:val="00CD48E8"/>
    <w:rsid w:val="00CD4C25"/>
    <w:rsid w:val="00CD6185"/>
    <w:rsid w:val="00CD7FC6"/>
    <w:rsid w:val="00CE1187"/>
    <w:rsid w:val="00CE1BDF"/>
    <w:rsid w:val="00CE34AB"/>
    <w:rsid w:val="00CE3BDF"/>
    <w:rsid w:val="00CF28D2"/>
    <w:rsid w:val="00CF678D"/>
    <w:rsid w:val="00D00C91"/>
    <w:rsid w:val="00D02D3D"/>
    <w:rsid w:val="00D06898"/>
    <w:rsid w:val="00D10167"/>
    <w:rsid w:val="00D105FC"/>
    <w:rsid w:val="00D10E43"/>
    <w:rsid w:val="00D127B4"/>
    <w:rsid w:val="00D1308E"/>
    <w:rsid w:val="00D203C9"/>
    <w:rsid w:val="00D21634"/>
    <w:rsid w:val="00D225A7"/>
    <w:rsid w:val="00D22791"/>
    <w:rsid w:val="00D2593E"/>
    <w:rsid w:val="00D412A6"/>
    <w:rsid w:val="00D415FA"/>
    <w:rsid w:val="00D4222F"/>
    <w:rsid w:val="00D447FC"/>
    <w:rsid w:val="00D45849"/>
    <w:rsid w:val="00D459F1"/>
    <w:rsid w:val="00D45E58"/>
    <w:rsid w:val="00D53F03"/>
    <w:rsid w:val="00D56B1B"/>
    <w:rsid w:val="00D60C2B"/>
    <w:rsid w:val="00D65A55"/>
    <w:rsid w:val="00D7570B"/>
    <w:rsid w:val="00D80510"/>
    <w:rsid w:val="00D83884"/>
    <w:rsid w:val="00D8442F"/>
    <w:rsid w:val="00D92736"/>
    <w:rsid w:val="00D93C06"/>
    <w:rsid w:val="00D94AFB"/>
    <w:rsid w:val="00DA0357"/>
    <w:rsid w:val="00DA3453"/>
    <w:rsid w:val="00DA38F9"/>
    <w:rsid w:val="00DA466F"/>
    <w:rsid w:val="00DA69B7"/>
    <w:rsid w:val="00DB4E5D"/>
    <w:rsid w:val="00DC2631"/>
    <w:rsid w:val="00DC6BC7"/>
    <w:rsid w:val="00DC7977"/>
    <w:rsid w:val="00DD0597"/>
    <w:rsid w:val="00DD31E3"/>
    <w:rsid w:val="00DD5C7C"/>
    <w:rsid w:val="00DE2038"/>
    <w:rsid w:val="00DE376B"/>
    <w:rsid w:val="00DE7C44"/>
    <w:rsid w:val="00DF32E1"/>
    <w:rsid w:val="00DF502A"/>
    <w:rsid w:val="00E00046"/>
    <w:rsid w:val="00E01F77"/>
    <w:rsid w:val="00E04326"/>
    <w:rsid w:val="00E15EE7"/>
    <w:rsid w:val="00E17576"/>
    <w:rsid w:val="00E22C7A"/>
    <w:rsid w:val="00E23613"/>
    <w:rsid w:val="00E23A41"/>
    <w:rsid w:val="00E2402D"/>
    <w:rsid w:val="00E30831"/>
    <w:rsid w:val="00E33F6E"/>
    <w:rsid w:val="00E351B8"/>
    <w:rsid w:val="00E355A8"/>
    <w:rsid w:val="00E37E41"/>
    <w:rsid w:val="00E4026E"/>
    <w:rsid w:val="00E41866"/>
    <w:rsid w:val="00E41911"/>
    <w:rsid w:val="00E44295"/>
    <w:rsid w:val="00E44591"/>
    <w:rsid w:val="00E5185A"/>
    <w:rsid w:val="00E54BBB"/>
    <w:rsid w:val="00E5524A"/>
    <w:rsid w:val="00E553B2"/>
    <w:rsid w:val="00E56704"/>
    <w:rsid w:val="00E5700F"/>
    <w:rsid w:val="00E73EEC"/>
    <w:rsid w:val="00E73F27"/>
    <w:rsid w:val="00E753B1"/>
    <w:rsid w:val="00E75B98"/>
    <w:rsid w:val="00E8104D"/>
    <w:rsid w:val="00E909C7"/>
    <w:rsid w:val="00E9338B"/>
    <w:rsid w:val="00E978B5"/>
    <w:rsid w:val="00E9794C"/>
    <w:rsid w:val="00E97C16"/>
    <w:rsid w:val="00EA43B3"/>
    <w:rsid w:val="00EB090C"/>
    <w:rsid w:val="00EC08F9"/>
    <w:rsid w:val="00EC5E83"/>
    <w:rsid w:val="00ED1CFD"/>
    <w:rsid w:val="00ED3444"/>
    <w:rsid w:val="00EE4806"/>
    <w:rsid w:val="00EE5BC3"/>
    <w:rsid w:val="00EF05C1"/>
    <w:rsid w:val="00EF5DC8"/>
    <w:rsid w:val="00EF6DC2"/>
    <w:rsid w:val="00F0159E"/>
    <w:rsid w:val="00F01F2C"/>
    <w:rsid w:val="00F070A4"/>
    <w:rsid w:val="00F1153A"/>
    <w:rsid w:val="00F17006"/>
    <w:rsid w:val="00F23F41"/>
    <w:rsid w:val="00F27374"/>
    <w:rsid w:val="00F40549"/>
    <w:rsid w:val="00F4356E"/>
    <w:rsid w:val="00F44382"/>
    <w:rsid w:val="00F45893"/>
    <w:rsid w:val="00F525E5"/>
    <w:rsid w:val="00F535B5"/>
    <w:rsid w:val="00F55900"/>
    <w:rsid w:val="00F70B89"/>
    <w:rsid w:val="00F81CA7"/>
    <w:rsid w:val="00F8642B"/>
    <w:rsid w:val="00F87894"/>
    <w:rsid w:val="00F90474"/>
    <w:rsid w:val="00F926EB"/>
    <w:rsid w:val="00F948B1"/>
    <w:rsid w:val="00FA5E0E"/>
    <w:rsid w:val="00FA65A2"/>
    <w:rsid w:val="00FB0719"/>
    <w:rsid w:val="00FD140C"/>
    <w:rsid w:val="00FD27BC"/>
    <w:rsid w:val="00FD29BF"/>
    <w:rsid w:val="00FE1AC9"/>
    <w:rsid w:val="00FE38C9"/>
    <w:rsid w:val="00FE50BB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B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E3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F6E5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F6E5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34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9348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120E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4A4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2B52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375F91"/>
    <w:pPr>
      <w:ind w:left="720"/>
      <w:contextualSpacing/>
    </w:pPr>
  </w:style>
  <w:style w:type="paragraph" w:customStyle="1" w:styleId="Default">
    <w:name w:val="Default"/>
    <w:rsid w:val="003E53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2755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B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E3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F6E5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F6E5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34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9348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120E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4A4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2B52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375F91"/>
    <w:pPr>
      <w:ind w:left="720"/>
      <w:contextualSpacing/>
    </w:pPr>
  </w:style>
  <w:style w:type="paragraph" w:customStyle="1" w:styleId="Default">
    <w:name w:val="Default"/>
    <w:rsid w:val="003E53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2755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66FC-F32B-43EB-BF64-1E6B541D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42</Pages>
  <Words>7875</Words>
  <Characters>44892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52662</CharactersWithSpaces>
  <SharedDoc>false</SharedDoc>
  <HLinks>
    <vt:vector size="18" baseType="variant">
      <vt:variant>
        <vt:i4>458822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62</cp:revision>
  <cp:lastPrinted>2019-09-25T14:18:00Z</cp:lastPrinted>
  <dcterms:created xsi:type="dcterms:W3CDTF">2018-03-21T09:47:00Z</dcterms:created>
  <dcterms:modified xsi:type="dcterms:W3CDTF">2019-12-04T13:05:00Z</dcterms:modified>
</cp:coreProperties>
</file>