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B8" w:rsidRPr="005F317D" w:rsidRDefault="00622DB8" w:rsidP="00750483">
      <w:pPr>
        <w:widowControl w:val="0"/>
        <w:tabs>
          <w:tab w:val="left" w:pos="993"/>
        </w:tabs>
        <w:autoSpaceDE w:val="0"/>
        <w:autoSpaceDN w:val="0"/>
        <w:adjustRightInd w:val="0"/>
        <w:outlineLvl w:val="1"/>
        <w:rPr>
          <w:rFonts w:cs="Times New Roman"/>
          <w:b/>
          <w:color w:val="000000" w:themeColor="text1"/>
          <w:szCs w:val="28"/>
        </w:rPr>
      </w:pPr>
      <w:bookmarkStart w:id="0" w:name="_GoBack"/>
      <w:bookmarkEnd w:id="0"/>
    </w:p>
    <w:p w:rsidR="00627C0E" w:rsidRPr="00750483" w:rsidRDefault="00454796" w:rsidP="00750483">
      <w:pPr>
        <w:widowControl w:val="0"/>
        <w:autoSpaceDE w:val="0"/>
        <w:autoSpaceDN w:val="0"/>
        <w:adjustRightInd w:val="0"/>
        <w:jc w:val="center"/>
        <w:outlineLvl w:val="1"/>
        <w:rPr>
          <w:rFonts w:cs="Times New Roman"/>
          <w:b/>
          <w:color w:val="000000" w:themeColor="text1"/>
          <w:szCs w:val="28"/>
        </w:rPr>
      </w:pPr>
      <w:r w:rsidRPr="00750483">
        <w:rPr>
          <w:rFonts w:cs="Times New Roman"/>
          <w:b/>
          <w:color w:val="000000" w:themeColor="text1"/>
          <w:szCs w:val="28"/>
        </w:rPr>
        <w:t>Паспорт п</w:t>
      </w:r>
      <w:r w:rsidR="00622DB8" w:rsidRPr="00750483">
        <w:rPr>
          <w:rFonts w:cs="Times New Roman"/>
          <w:b/>
          <w:color w:val="000000" w:themeColor="text1"/>
          <w:szCs w:val="28"/>
        </w:rPr>
        <w:t>одпрограмм</w:t>
      </w:r>
      <w:r w:rsidRPr="00750483">
        <w:rPr>
          <w:rFonts w:cs="Times New Roman"/>
          <w:b/>
          <w:color w:val="000000" w:themeColor="text1"/>
          <w:szCs w:val="28"/>
        </w:rPr>
        <w:t>ы</w:t>
      </w:r>
      <w:r w:rsidR="00622DB8" w:rsidRPr="00750483">
        <w:rPr>
          <w:rFonts w:cs="Times New Roman"/>
          <w:b/>
          <w:color w:val="000000" w:themeColor="text1"/>
          <w:szCs w:val="28"/>
        </w:rPr>
        <w:t xml:space="preserve"> </w:t>
      </w:r>
      <w:r w:rsidRPr="00750483">
        <w:rPr>
          <w:rFonts w:cs="Times New Roman"/>
          <w:b/>
          <w:color w:val="000000" w:themeColor="text1"/>
          <w:szCs w:val="28"/>
          <w:lang w:val="en-US"/>
        </w:rPr>
        <w:t>V</w:t>
      </w:r>
    </w:p>
    <w:p w:rsidR="0006057B" w:rsidRPr="00750483" w:rsidRDefault="00622DB8" w:rsidP="00750483">
      <w:pPr>
        <w:widowControl w:val="0"/>
        <w:autoSpaceDE w:val="0"/>
        <w:autoSpaceDN w:val="0"/>
        <w:adjustRightInd w:val="0"/>
        <w:jc w:val="center"/>
        <w:outlineLvl w:val="1"/>
        <w:rPr>
          <w:rFonts w:cs="Times New Roman"/>
          <w:b/>
          <w:color w:val="000000" w:themeColor="text1"/>
          <w:szCs w:val="28"/>
        </w:rPr>
      </w:pPr>
      <w:r w:rsidRPr="00750483">
        <w:rPr>
          <w:rFonts w:cs="Times New Roman"/>
          <w:b/>
          <w:color w:val="000000" w:themeColor="text1"/>
          <w:szCs w:val="28"/>
        </w:rPr>
        <w:t xml:space="preserve"> </w:t>
      </w:r>
      <w:r w:rsidR="004B703F" w:rsidRPr="00750483">
        <w:rPr>
          <w:rFonts w:cs="Times New Roman"/>
          <w:b/>
          <w:color w:val="000000" w:themeColor="text1"/>
          <w:szCs w:val="28"/>
        </w:rPr>
        <w:t xml:space="preserve">Обеспечение мероприятий гражданской обороны на территории муниципального образования Московской области </w:t>
      </w:r>
    </w:p>
    <w:p w:rsidR="00CC32CE" w:rsidRPr="00750483" w:rsidRDefault="00CC32CE" w:rsidP="00750483">
      <w:pPr>
        <w:widowControl w:val="0"/>
        <w:autoSpaceDE w:val="0"/>
        <w:autoSpaceDN w:val="0"/>
        <w:adjustRightInd w:val="0"/>
        <w:jc w:val="center"/>
        <w:outlineLvl w:val="1"/>
        <w:rPr>
          <w:rFonts w:cs="Times New Roman"/>
          <w:b/>
          <w:color w:val="000000" w:themeColor="text1"/>
          <w:szCs w:val="28"/>
        </w:rPr>
      </w:pPr>
    </w:p>
    <w:tbl>
      <w:tblPr>
        <w:tblW w:w="146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069"/>
        <w:gridCol w:w="2407"/>
        <w:gridCol w:w="1134"/>
        <w:gridCol w:w="1134"/>
        <w:gridCol w:w="1134"/>
        <w:gridCol w:w="1134"/>
        <w:gridCol w:w="1276"/>
        <w:gridCol w:w="1503"/>
      </w:tblGrid>
      <w:tr w:rsidR="00CC32CE" w:rsidRPr="00750483" w:rsidTr="00804316">
        <w:trPr>
          <w:jc w:val="center"/>
        </w:trPr>
        <w:tc>
          <w:tcPr>
            <w:tcW w:w="1908" w:type="dxa"/>
            <w:tcBorders>
              <w:top w:val="single" w:sz="4" w:space="0" w:color="auto"/>
              <w:bottom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Муниципальный заказчик подпрограммы</w:t>
            </w:r>
          </w:p>
        </w:tc>
        <w:tc>
          <w:tcPr>
            <w:tcW w:w="12791" w:type="dxa"/>
            <w:gridSpan w:val="8"/>
            <w:tcBorders>
              <w:top w:val="single" w:sz="4" w:space="0" w:color="auto"/>
              <w:left w:val="single" w:sz="4" w:space="0" w:color="auto"/>
              <w:bottom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Управление по безопасности и работе с потребительским рынком администрации городского округа Красногорск</w:t>
            </w:r>
          </w:p>
        </w:tc>
      </w:tr>
      <w:tr w:rsidR="00CC32CE" w:rsidRPr="00750483" w:rsidTr="00804316">
        <w:trPr>
          <w:trHeight w:val="592"/>
          <w:jc w:val="center"/>
        </w:trPr>
        <w:tc>
          <w:tcPr>
            <w:tcW w:w="1908" w:type="dxa"/>
            <w:vMerge w:val="restart"/>
            <w:tcBorders>
              <w:top w:val="single" w:sz="4" w:space="0" w:color="auto"/>
              <w:left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069" w:type="dxa"/>
            <w:vMerge w:val="restart"/>
            <w:tcBorders>
              <w:top w:val="single" w:sz="4" w:space="0" w:color="auto"/>
              <w:left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Главный распорядитель бюджетных средств</w:t>
            </w:r>
          </w:p>
        </w:tc>
        <w:tc>
          <w:tcPr>
            <w:tcW w:w="2407" w:type="dxa"/>
            <w:tcBorders>
              <w:top w:val="single" w:sz="4" w:space="0" w:color="auto"/>
              <w:left w:val="single" w:sz="4" w:space="0" w:color="auto"/>
              <w:bottom w:val="nil"/>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Источник финансирования</w:t>
            </w:r>
          </w:p>
        </w:tc>
        <w:tc>
          <w:tcPr>
            <w:tcW w:w="7315" w:type="dxa"/>
            <w:gridSpan w:val="6"/>
            <w:tcBorders>
              <w:top w:val="single" w:sz="4" w:space="0" w:color="auto"/>
              <w:left w:val="single" w:sz="4" w:space="0" w:color="auto"/>
              <w:bottom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Расходы (тыс. рублей)</w:t>
            </w:r>
          </w:p>
        </w:tc>
      </w:tr>
      <w:tr w:rsidR="00CC32CE" w:rsidRPr="00750483" w:rsidTr="00804316">
        <w:trPr>
          <w:jc w:val="center"/>
        </w:trPr>
        <w:tc>
          <w:tcPr>
            <w:tcW w:w="1908"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nil"/>
              <w:left w:val="single" w:sz="4" w:space="0" w:color="auto"/>
              <w:bottom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2020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2021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2022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2023 год</w:t>
            </w:r>
          </w:p>
        </w:tc>
        <w:tc>
          <w:tcPr>
            <w:tcW w:w="1276"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2024 год</w:t>
            </w:r>
          </w:p>
        </w:tc>
        <w:tc>
          <w:tcPr>
            <w:tcW w:w="1503" w:type="dxa"/>
            <w:tcBorders>
              <w:top w:val="single" w:sz="4" w:space="0" w:color="auto"/>
              <w:left w:val="single" w:sz="4" w:space="0" w:color="auto"/>
              <w:bottom w:val="single" w:sz="4" w:space="0" w:color="auto"/>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Итого</w:t>
            </w:r>
          </w:p>
        </w:tc>
      </w:tr>
      <w:tr w:rsidR="00DA289A" w:rsidRPr="00750483" w:rsidTr="00804316">
        <w:trPr>
          <w:jc w:val="center"/>
        </w:trPr>
        <w:tc>
          <w:tcPr>
            <w:tcW w:w="1908" w:type="dxa"/>
            <w:vMerge/>
            <w:tcBorders>
              <w:left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bottom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DA289A" w:rsidRPr="00750483" w:rsidRDefault="00DA289A" w:rsidP="00DA289A">
            <w:pPr>
              <w:widowControl w:val="0"/>
              <w:autoSpaceDE w:val="0"/>
              <w:autoSpaceDN w:val="0"/>
              <w:adjustRightInd w:val="0"/>
              <w:rPr>
                <w:rFonts w:eastAsiaTheme="minorEastAsia" w:cs="Times New Roman"/>
                <w:b/>
                <w:color w:val="000000" w:themeColor="text1"/>
                <w:sz w:val="22"/>
                <w:lang w:eastAsia="ru-RU"/>
              </w:rPr>
            </w:pPr>
            <w:r w:rsidRPr="00750483">
              <w:rPr>
                <w:rFonts w:eastAsiaTheme="minorEastAsia" w:cs="Times New Roman"/>
                <w:b/>
                <w:color w:val="000000" w:themeColor="text1"/>
                <w:sz w:val="22"/>
                <w:lang w:eastAsia="ru-RU"/>
              </w:rPr>
              <w:t>Всего: в том числе:</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4 167</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276"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503" w:type="dxa"/>
            <w:tcBorders>
              <w:top w:val="single" w:sz="4" w:space="0" w:color="auto"/>
              <w:left w:val="single" w:sz="4" w:space="0" w:color="auto"/>
              <w:bottom w:val="single" w:sz="4" w:space="0" w:color="auto"/>
            </w:tcBorders>
            <w:vAlign w:val="center"/>
          </w:tcPr>
          <w:p w:rsidR="00DA289A" w:rsidRPr="00750483" w:rsidRDefault="00DA289A" w:rsidP="00DA289A">
            <w:pPr>
              <w:jc w:val="center"/>
              <w:rPr>
                <w:rFonts w:cs="Times New Roman"/>
                <w:b/>
                <w:color w:val="000000" w:themeColor="text1"/>
                <w:sz w:val="22"/>
              </w:rPr>
            </w:pPr>
            <w:r>
              <w:rPr>
                <w:rFonts w:cs="Times New Roman"/>
                <w:b/>
                <w:color w:val="000000" w:themeColor="text1"/>
                <w:sz w:val="22"/>
              </w:rPr>
              <w:t>24 087</w:t>
            </w:r>
          </w:p>
        </w:tc>
      </w:tr>
      <w:tr w:rsidR="00DA289A" w:rsidRPr="00750483" w:rsidTr="00804316">
        <w:trPr>
          <w:trHeight w:val="516"/>
          <w:jc w:val="center"/>
        </w:trPr>
        <w:tc>
          <w:tcPr>
            <w:tcW w:w="1908" w:type="dxa"/>
            <w:vMerge/>
            <w:tcBorders>
              <w:left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val="restart"/>
            <w:tcBorders>
              <w:top w:val="single" w:sz="4" w:space="0" w:color="auto"/>
              <w:left w:val="single" w:sz="4" w:space="0" w:color="auto"/>
              <w:right w:val="nil"/>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Администрация городского округа Красногорск (далее – АДМ)</w:t>
            </w:r>
          </w:p>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nil"/>
              <w:right w:val="nil"/>
            </w:tcBorders>
          </w:tcPr>
          <w:p w:rsidR="00DA289A" w:rsidRPr="00750483" w:rsidRDefault="00DA289A" w:rsidP="00DA289A">
            <w:pPr>
              <w:widowControl w:val="0"/>
              <w:autoSpaceDE w:val="0"/>
              <w:autoSpaceDN w:val="0"/>
              <w:adjustRightInd w:val="0"/>
              <w:rPr>
                <w:rFonts w:eastAsiaTheme="minorEastAsia" w:cs="Times New Roman"/>
                <w:b/>
                <w:color w:val="000000" w:themeColor="text1"/>
                <w:sz w:val="22"/>
                <w:lang w:eastAsia="ru-RU"/>
              </w:rPr>
            </w:pPr>
            <w:r w:rsidRPr="00750483">
              <w:rPr>
                <w:rFonts w:eastAsiaTheme="minorEastAsia" w:cs="Times New Roman"/>
                <w:color w:val="000000" w:themeColor="text1"/>
                <w:sz w:val="22"/>
                <w:lang w:eastAsia="ru-RU"/>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503" w:type="dxa"/>
            <w:tcBorders>
              <w:top w:val="single" w:sz="4" w:space="0" w:color="auto"/>
              <w:left w:val="single" w:sz="4" w:space="0" w:color="auto"/>
              <w:bottom w:val="single" w:sz="4" w:space="0" w:color="auto"/>
            </w:tcBorders>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2</w:t>
            </w:r>
            <w:r>
              <w:rPr>
                <w:rFonts w:cs="Times New Roman"/>
                <w:color w:val="000000" w:themeColor="text1"/>
                <w:sz w:val="22"/>
              </w:rPr>
              <w:t>4</w:t>
            </w:r>
            <w:r w:rsidRPr="00750483">
              <w:rPr>
                <w:rFonts w:cs="Times New Roman"/>
                <w:color w:val="000000" w:themeColor="text1"/>
                <w:sz w:val="22"/>
              </w:rPr>
              <w:t xml:space="preserve"> 087</w:t>
            </w:r>
          </w:p>
        </w:tc>
      </w:tr>
      <w:tr w:rsidR="00CC32CE" w:rsidRPr="00750483" w:rsidTr="00804316">
        <w:trPr>
          <w:trHeight w:val="381"/>
          <w:jc w:val="center"/>
        </w:trPr>
        <w:tc>
          <w:tcPr>
            <w:tcW w:w="1908"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503" w:type="dxa"/>
            <w:tcBorders>
              <w:top w:val="single" w:sz="4" w:space="0" w:color="auto"/>
              <w:left w:val="single" w:sz="4" w:space="0" w:color="auto"/>
              <w:bottom w:val="single" w:sz="4" w:space="0" w:color="auto"/>
            </w:tcBorders>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r>
      <w:tr w:rsidR="00CC32CE" w:rsidRPr="00750483" w:rsidTr="00804316">
        <w:trPr>
          <w:trHeight w:val="573"/>
          <w:jc w:val="center"/>
        </w:trPr>
        <w:tc>
          <w:tcPr>
            <w:tcW w:w="1908"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503" w:type="dxa"/>
            <w:tcBorders>
              <w:top w:val="single" w:sz="4" w:space="0" w:color="auto"/>
              <w:left w:val="single" w:sz="4" w:space="0" w:color="auto"/>
              <w:bottom w:val="single" w:sz="4" w:space="0" w:color="auto"/>
            </w:tcBorders>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r>
      <w:tr w:rsidR="00CC32CE" w:rsidRPr="00750483" w:rsidTr="00CC32CE">
        <w:trPr>
          <w:trHeight w:val="532"/>
          <w:jc w:val="center"/>
        </w:trPr>
        <w:tc>
          <w:tcPr>
            <w:tcW w:w="1908"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right w:val="nil"/>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 xml:space="preserve">Внебюджетные </w:t>
            </w:r>
            <w:r w:rsidR="00713087" w:rsidRPr="00750483">
              <w:rPr>
                <w:rFonts w:eastAsiaTheme="minorEastAsia" w:cs="Times New Roman"/>
                <w:color w:val="000000" w:themeColor="text1"/>
                <w:sz w:val="22"/>
                <w:lang w:eastAsia="ru-RU"/>
              </w:rPr>
              <w:t>источники</w:t>
            </w:r>
          </w:p>
        </w:tc>
        <w:tc>
          <w:tcPr>
            <w:tcW w:w="1134" w:type="dxa"/>
            <w:tcBorders>
              <w:top w:val="single" w:sz="4" w:space="0" w:color="auto"/>
              <w:left w:val="single" w:sz="4" w:space="0" w:color="auto"/>
              <w:right w:val="single" w:sz="4" w:space="0" w:color="auto"/>
            </w:tcBorders>
            <w:shd w:val="clear" w:color="auto" w:fill="auto"/>
          </w:tcPr>
          <w:p w:rsidR="00CC32CE" w:rsidRPr="00750483" w:rsidRDefault="00CC32CE" w:rsidP="00750483">
            <w:pPr>
              <w:tabs>
                <w:tab w:val="left" w:pos="387"/>
                <w:tab w:val="center" w:pos="459"/>
              </w:tabs>
              <w:rPr>
                <w:rFonts w:cs="Times New Roman"/>
                <w:color w:val="000000" w:themeColor="text1"/>
                <w:sz w:val="22"/>
              </w:rPr>
            </w:pPr>
            <w:r w:rsidRPr="00750483">
              <w:rPr>
                <w:rFonts w:cs="Times New Roman"/>
                <w:color w:val="000000" w:themeColor="text1"/>
                <w:sz w:val="22"/>
              </w:rPr>
              <w:tab/>
            </w:r>
            <w:r w:rsidRPr="00750483">
              <w:rPr>
                <w:rFonts w:cs="Times New Roman"/>
                <w:color w:val="000000" w:themeColor="text1"/>
                <w:sz w:val="22"/>
              </w:rPr>
              <w:tab/>
              <w:t>-</w:t>
            </w:r>
          </w:p>
        </w:tc>
        <w:tc>
          <w:tcPr>
            <w:tcW w:w="1134" w:type="dxa"/>
            <w:tcBorders>
              <w:top w:val="single" w:sz="4" w:space="0" w:color="auto"/>
              <w:left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134" w:type="dxa"/>
            <w:tcBorders>
              <w:top w:val="single" w:sz="4" w:space="0" w:color="auto"/>
              <w:left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276" w:type="dxa"/>
            <w:tcBorders>
              <w:top w:val="single" w:sz="4" w:space="0" w:color="auto"/>
              <w:left w:val="single" w:sz="4" w:space="0" w:color="auto"/>
              <w:right w:val="single" w:sz="4" w:space="0" w:color="auto"/>
            </w:tcBorders>
            <w:shd w:val="clear" w:color="auto" w:fill="auto"/>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c>
          <w:tcPr>
            <w:tcW w:w="1503" w:type="dxa"/>
            <w:tcBorders>
              <w:top w:val="single" w:sz="4" w:space="0" w:color="auto"/>
              <w:left w:val="single" w:sz="4" w:space="0" w:color="auto"/>
            </w:tcBorders>
          </w:tcPr>
          <w:p w:rsidR="00CC32CE" w:rsidRPr="00750483" w:rsidRDefault="00CC32CE" w:rsidP="00750483">
            <w:pPr>
              <w:jc w:val="center"/>
              <w:rPr>
                <w:rFonts w:cs="Times New Roman"/>
                <w:color w:val="000000" w:themeColor="text1"/>
                <w:sz w:val="22"/>
              </w:rPr>
            </w:pPr>
            <w:r w:rsidRPr="00750483">
              <w:rPr>
                <w:rFonts w:cs="Times New Roman"/>
                <w:color w:val="000000" w:themeColor="text1"/>
                <w:sz w:val="22"/>
              </w:rPr>
              <w:t>-</w:t>
            </w:r>
          </w:p>
        </w:tc>
      </w:tr>
    </w:tbl>
    <w:p w:rsidR="00CC32CE" w:rsidRPr="00750483" w:rsidRDefault="00CC32CE" w:rsidP="00750483">
      <w:pPr>
        <w:widowControl w:val="0"/>
        <w:autoSpaceDE w:val="0"/>
        <w:autoSpaceDN w:val="0"/>
        <w:adjustRightInd w:val="0"/>
        <w:jc w:val="center"/>
        <w:outlineLvl w:val="1"/>
        <w:rPr>
          <w:rFonts w:cs="Times New Roman"/>
          <w:b/>
          <w:color w:val="000000" w:themeColor="text1"/>
          <w:szCs w:val="28"/>
        </w:rPr>
      </w:pPr>
    </w:p>
    <w:p w:rsidR="00622DB8" w:rsidRPr="00750483" w:rsidRDefault="00622DB8" w:rsidP="00750483">
      <w:pPr>
        <w:ind w:firstLine="709"/>
        <w:jc w:val="both"/>
        <w:rPr>
          <w:rFonts w:cs="Times New Roman"/>
          <w:color w:val="000000" w:themeColor="text1"/>
          <w:szCs w:val="28"/>
        </w:rPr>
      </w:pPr>
      <w:r w:rsidRPr="00750483">
        <w:rPr>
          <w:rFonts w:cs="Times New Roman"/>
          <w:color w:val="000000" w:themeColor="text1"/>
          <w:szCs w:val="28"/>
        </w:rPr>
        <w:t>Цель подпрограммы - организация и осуществление мероприятий по гражданской обороне на территории городского округа Красногорск.</w:t>
      </w:r>
    </w:p>
    <w:p w:rsidR="00622DB8" w:rsidRPr="00750483" w:rsidRDefault="00622DB8" w:rsidP="00750483">
      <w:pPr>
        <w:ind w:firstLine="709"/>
        <w:jc w:val="both"/>
        <w:rPr>
          <w:rFonts w:cs="Times New Roman"/>
          <w:color w:val="000000" w:themeColor="text1"/>
          <w:szCs w:val="28"/>
        </w:rPr>
      </w:pPr>
      <w:r w:rsidRPr="00750483">
        <w:rPr>
          <w:rFonts w:cs="Times New Roman"/>
          <w:color w:val="000000" w:themeColor="text1"/>
          <w:szCs w:val="28"/>
        </w:rPr>
        <w:t>Основные мероприятия подпрограммы:</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 xml:space="preserve">- Обеспечение готовности защитных сооружений и других объектов гражданской обороны на территории городского округа Красногорск Московской области. </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В качестве количественных и качественных показателей, характеризующих достижение цели подпрограммы, используются:</w:t>
      </w:r>
    </w:p>
    <w:p w:rsidR="00622DB8" w:rsidRPr="00750483" w:rsidRDefault="00622DB8" w:rsidP="00750483">
      <w:pPr>
        <w:pStyle w:val="ab"/>
        <w:numPr>
          <w:ilvl w:val="0"/>
          <w:numId w:val="4"/>
        </w:numPr>
        <w:tabs>
          <w:tab w:val="left" w:pos="993"/>
        </w:tabs>
        <w:ind w:left="0" w:firstLine="284"/>
        <w:jc w:val="left"/>
        <w:rPr>
          <w:rFonts w:cs="Times New Roman"/>
          <w:b/>
          <w:color w:val="000000" w:themeColor="text1"/>
          <w:szCs w:val="28"/>
        </w:rPr>
      </w:pPr>
      <w:r w:rsidRPr="00750483">
        <w:rPr>
          <w:rFonts w:cs="Times New Roman"/>
          <w:color w:val="000000" w:themeColor="text1"/>
          <w:szCs w:val="28"/>
        </w:rPr>
        <w:t>Увеличение процента запасов материально-технических, продовольственных, медицинских и иных средств в целях гражданской обороны;</w:t>
      </w:r>
    </w:p>
    <w:p w:rsidR="00C10A0F" w:rsidRPr="00750483" w:rsidRDefault="00622DB8" w:rsidP="00750483">
      <w:pPr>
        <w:pStyle w:val="ab"/>
        <w:numPr>
          <w:ilvl w:val="0"/>
          <w:numId w:val="4"/>
        </w:numPr>
        <w:tabs>
          <w:tab w:val="left" w:pos="993"/>
        </w:tabs>
        <w:ind w:left="0" w:firstLine="284"/>
        <w:jc w:val="left"/>
        <w:rPr>
          <w:rFonts w:eastAsia="Times New Roman" w:cs="Times New Roman"/>
          <w:color w:val="000000" w:themeColor="text1"/>
          <w:szCs w:val="28"/>
        </w:rPr>
      </w:pPr>
      <w:r w:rsidRPr="00750483">
        <w:rPr>
          <w:rFonts w:eastAsia="Times New Roman" w:cs="Times New Roman"/>
          <w:color w:val="000000" w:themeColor="text1"/>
          <w:szCs w:val="28"/>
        </w:rPr>
        <w:t>Увеличение степени готовности к использованию по предназначению защитных сооружений и иных объектов ГО.</w:t>
      </w:r>
    </w:p>
    <w:p w:rsidR="001549FE" w:rsidRPr="00750483" w:rsidRDefault="001549FE" w:rsidP="00750483">
      <w:pPr>
        <w:tabs>
          <w:tab w:val="left" w:pos="993"/>
        </w:tabs>
        <w:rPr>
          <w:rFonts w:eastAsia="Times New Roman" w:cs="Times New Roman"/>
          <w:color w:val="000000" w:themeColor="text1"/>
          <w:szCs w:val="28"/>
        </w:rPr>
      </w:pPr>
    </w:p>
    <w:p w:rsidR="001549FE" w:rsidRPr="00750483" w:rsidRDefault="001549FE" w:rsidP="00750483">
      <w:pPr>
        <w:autoSpaceDE w:val="0"/>
        <w:autoSpaceDN w:val="0"/>
        <w:adjustRightInd w:val="0"/>
        <w:jc w:val="center"/>
        <w:rPr>
          <w:rFonts w:cs="Times New Roman"/>
          <w:b/>
          <w:color w:val="000000" w:themeColor="text1"/>
          <w:szCs w:val="28"/>
        </w:rPr>
      </w:pPr>
      <w:r w:rsidRPr="00750483">
        <w:rPr>
          <w:rFonts w:cs="Times New Roman"/>
          <w:b/>
          <w:color w:val="000000" w:themeColor="text1"/>
          <w:szCs w:val="28"/>
        </w:rPr>
        <w:t xml:space="preserve">Характеристика сферы реализации подпрограммы </w:t>
      </w:r>
      <w:r w:rsidR="00454796" w:rsidRPr="00750483">
        <w:rPr>
          <w:rFonts w:cs="Times New Roman"/>
          <w:b/>
          <w:color w:val="000000" w:themeColor="text1"/>
          <w:szCs w:val="28"/>
          <w:lang w:val="en-US"/>
        </w:rPr>
        <w:t>V</w:t>
      </w:r>
    </w:p>
    <w:p w:rsidR="001549FE" w:rsidRPr="00750483" w:rsidRDefault="001549FE" w:rsidP="00750483">
      <w:pPr>
        <w:autoSpaceDE w:val="0"/>
        <w:autoSpaceDN w:val="0"/>
        <w:adjustRightInd w:val="0"/>
        <w:jc w:val="center"/>
        <w:rPr>
          <w:rFonts w:cs="Times New Roman"/>
          <w:b/>
          <w:color w:val="000000" w:themeColor="text1"/>
          <w:szCs w:val="28"/>
        </w:rPr>
      </w:pPr>
    </w:p>
    <w:p w:rsidR="001549FE" w:rsidRPr="00750483" w:rsidRDefault="001549FE" w:rsidP="00750483">
      <w:pPr>
        <w:autoSpaceDE w:val="0"/>
        <w:autoSpaceDN w:val="0"/>
        <w:adjustRightInd w:val="0"/>
        <w:ind w:firstLine="709"/>
        <w:jc w:val="both"/>
        <w:rPr>
          <w:rFonts w:cs="Times New Roman"/>
          <w:color w:val="000000" w:themeColor="text1"/>
          <w:szCs w:val="28"/>
        </w:rPr>
      </w:pPr>
      <w:r w:rsidRPr="00750483">
        <w:rPr>
          <w:rFonts w:cs="Times New Roman"/>
          <w:color w:val="000000" w:themeColor="text1"/>
          <w:szCs w:val="28"/>
        </w:rPr>
        <w:t xml:space="preserve">На территории городского округа Красногорск расположено </w:t>
      </w:r>
      <w:r w:rsidR="003A1B20" w:rsidRPr="00750483">
        <w:rPr>
          <w:rFonts w:cs="Times New Roman"/>
          <w:color w:val="000000" w:themeColor="text1"/>
          <w:szCs w:val="28"/>
        </w:rPr>
        <w:t>29</w:t>
      </w:r>
      <w:r w:rsidRPr="00750483">
        <w:rPr>
          <w:rFonts w:cs="Times New Roman"/>
          <w:color w:val="000000" w:themeColor="text1"/>
          <w:szCs w:val="28"/>
        </w:rPr>
        <w:t xml:space="preserve"> защитное сооружение гражданской обороны (ЗС ГО) 1</w:t>
      </w:r>
      <w:r w:rsidR="003A1B20" w:rsidRPr="00750483">
        <w:rPr>
          <w:rFonts w:cs="Times New Roman"/>
          <w:color w:val="000000" w:themeColor="text1"/>
          <w:szCs w:val="28"/>
        </w:rPr>
        <w:t>7</w:t>
      </w:r>
      <w:r w:rsidRPr="00750483">
        <w:rPr>
          <w:rFonts w:cs="Times New Roman"/>
          <w:color w:val="000000" w:themeColor="text1"/>
          <w:szCs w:val="28"/>
        </w:rPr>
        <w:t xml:space="preserve"> убежищ и 12 противорадиационных укрытий, из них </w:t>
      </w:r>
      <w:r w:rsidR="004A5B9D" w:rsidRPr="00750483">
        <w:rPr>
          <w:rFonts w:cs="Times New Roman"/>
          <w:color w:val="000000" w:themeColor="text1"/>
          <w:szCs w:val="28"/>
        </w:rPr>
        <w:t>не</w:t>
      </w:r>
      <w:r w:rsidRPr="00750483">
        <w:rPr>
          <w:rFonts w:cs="Times New Roman"/>
          <w:color w:val="000000" w:themeColor="text1"/>
          <w:szCs w:val="28"/>
        </w:rPr>
        <w:t xml:space="preserve"> готовы </w:t>
      </w:r>
      <w:r w:rsidR="004A5B9D" w:rsidRPr="00750483">
        <w:rPr>
          <w:rFonts w:cs="Times New Roman"/>
          <w:color w:val="000000" w:themeColor="text1"/>
          <w:szCs w:val="28"/>
        </w:rPr>
        <w:t>10</w:t>
      </w:r>
      <w:r w:rsidRPr="00750483">
        <w:rPr>
          <w:rFonts w:cs="Times New Roman"/>
          <w:color w:val="000000" w:themeColor="text1"/>
          <w:szCs w:val="28"/>
        </w:rPr>
        <w:t xml:space="preserve"> убежищ, что составляет </w:t>
      </w:r>
      <w:r w:rsidR="004A5B9D" w:rsidRPr="00750483">
        <w:rPr>
          <w:rFonts w:cs="Times New Roman"/>
          <w:color w:val="000000" w:themeColor="text1"/>
          <w:szCs w:val="28"/>
        </w:rPr>
        <w:t>34</w:t>
      </w:r>
      <w:r w:rsidRPr="00750483">
        <w:rPr>
          <w:rFonts w:cs="Times New Roman"/>
          <w:color w:val="000000" w:themeColor="text1"/>
          <w:szCs w:val="28"/>
        </w:rPr>
        <w:t xml:space="preserve"> % от общего количества ЗС ГО. 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297256,7 квадратных метров на 260,9 тысяч человек.</w:t>
      </w:r>
    </w:p>
    <w:p w:rsidR="001549FE" w:rsidRPr="00750483" w:rsidRDefault="001549FE" w:rsidP="00750483">
      <w:pPr>
        <w:autoSpaceDE w:val="0"/>
        <w:autoSpaceDN w:val="0"/>
        <w:adjustRightInd w:val="0"/>
        <w:ind w:firstLine="709"/>
        <w:jc w:val="both"/>
        <w:rPr>
          <w:rFonts w:cs="Times New Roman"/>
          <w:color w:val="000000" w:themeColor="text1"/>
          <w:szCs w:val="28"/>
        </w:rPr>
      </w:pPr>
      <w:r w:rsidRPr="00750483">
        <w:rPr>
          <w:rFonts w:cs="Times New Roman"/>
          <w:color w:val="000000" w:themeColor="text1"/>
          <w:szCs w:val="28"/>
        </w:rPr>
        <w:t>С целью подготовки населения в области гражданской обороны необходимо продолжить работу по созданию</w:t>
      </w:r>
      <w:r w:rsidR="00960214" w:rsidRPr="00750483">
        <w:rPr>
          <w:rFonts w:cs="Times New Roman"/>
          <w:color w:val="000000" w:themeColor="text1"/>
          <w:szCs w:val="28"/>
        </w:rPr>
        <w:t xml:space="preserve"> и совершенствованию</w:t>
      </w:r>
      <w:r w:rsidRPr="00750483">
        <w:rPr>
          <w:rFonts w:cs="Times New Roman"/>
          <w:color w:val="000000" w:themeColor="text1"/>
          <w:szCs w:val="28"/>
        </w:rPr>
        <w:t xml:space="preserve"> учебных консультационных пунктов из расчета на каждый микрорайон с численностью населения один на 10 тысяч</w:t>
      </w:r>
      <w:r w:rsidR="00960214" w:rsidRPr="00750483">
        <w:rPr>
          <w:rFonts w:cs="Times New Roman"/>
          <w:color w:val="000000" w:themeColor="text1"/>
          <w:szCs w:val="28"/>
        </w:rPr>
        <w:t xml:space="preserve"> и развитию муниципальных курсов ГО</w:t>
      </w:r>
      <w:r w:rsidRPr="00750483">
        <w:rPr>
          <w:rFonts w:cs="Times New Roman"/>
          <w:color w:val="000000" w:themeColor="text1"/>
          <w:szCs w:val="28"/>
        </w:rPr>
        <w:t>.</w:t>
      </w:r>
    </w:p>
    <w:p w:rsidR="001549FE" w:rsidRPr="00750483" w:rsidRDefault="001549FE" w:rsidP="00750483">
      <w:pPr>
        <w:autoSpaceDE w:val="0"/>
        <w:autoSpaceDN w:val="0"/>
        <w:adjustRightInd w:val="0"/>
        <w:ind w:firstLine="709"/>
        <w:jc w:val="both"/>
        <w:rPr>
          <w:rFonts w:cs="Times New Roman"/>
          <w:b/>
          <w:color w:val="000000" w:themeColor="text1"/>
          <w:szCs w:val="28"/>
        </w:rPr>
      </w:pPr>
      <w:r w:rsidRPr="00750483">
        <w:rPr>
          <w:rFonts w:cs="Times New Roman"/>
          <w:color w:val="000000" w:themeColor="text1"/>
          <w:szCs w:val="28"/>
        </w:rPr>
        <w:t xml:space="preserve">Повышение уровня защиты населения и территории городского округа Красногорск от опасностей </w:t>
      </w:r>
      <w:r w:rsidRPr="00750483">
        <w:rPr>
          <w:rFonts w:eastAsia="Times New Roman" w:cs="Times New Roman"/>
          <w:color w:val="000000" w:themeColor="text1"/>
          <w:szCs w:val="28"/>
        </w:rPr>
        <w:t xml:space="preserve">возникающих при военных конфликтах или вследствие этих конфликтов, </w:t>
      </w:r>
      <w:r w:rsidRPr="00750483">
        <w:rPr>
          <w:rFonts w:cs="Times New Roman"/>
          <w:color w:val="000000" w:themeColor="text1"/>
          <w:szCs w:val="28"/>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округа.</w:t>
      </w:r>
    </w:p>
    <w:p w:rsidR="001549FE" w:rsidRPr="00750483" w:rsidRDefault="001549FE" w:rsidP="00750483">
      <w:pPr>
        <w:tabs>
          <w:tab w:val="left" w:pos="993"/>
        </w:tabs>
        <w:rPr>
          <w:rFonts w:eastAsia="Times New Roman" w:cs="Times New Roman"/>
          <w:color w:val="000000" w:themeColor="text1"/>
          <w:szCs w:val="28"/>
        </w:rPr>
      </w:pPr>
    </w:p>
    <w:p w:rsidR="00C10A0F" w:rsidRPr="00750483" w:rsidRDefault="00C10A0F" w:rsidP="00750483">
      <w:pPr>
        <w:spacing w:after="200" w:line="276" w:lineRule="auto"/>
        <w:rPr>
          <w:rFonts w:eastAsia="Times New Roman" w:cs="Times New Roman"/>
          <w:color w:val="000000" w:themeColor="text1"/>
          <w:szCs w:val="28"/>
        </w:rPr>
      </w:pPr>
      <w:r w:rsidRPr="00750483">
        <w:rPr>
          <w:rFonts w:eastAsia="Times New Roman" w:cs="Times New Roman"/>
          <w:color w:val="000000" w:themeColor="text1"/>
          <w:szCs w:val="28"/>
        </w:rPr>
        <w:br w:type="page"/>
      </w:r>
    </w:p>
    <w:p w:rsidR="00627C0E" w:rsidRPr="00750483" w:rsidRDefault="00361204" w:rsidP="00750483">
      <w:pPr>
        <w:pStyle w:val="ConsPlusNormal"/>
        <w:ind w:firstLine="539"/>
        <w:jc w:val="center"/>
        <w:rPr>
          <w:rFonts w:ascii="Times New Roman" w:hAnsi="Times New Roman" w:cs="Times New Roman"/>
          <w:b/>
          <w:color w:val="000000" w:themeColor="text1"/>
          <w:sz w:val="24"/>
          <w:szCs w:val="24"/>
        </w:rPr>
      </w:pPr>
      <w:r w:rsidRPr="00750483">
        <w:rPr>
          <w:rFonts w:ascii="Times New Roman" w:hAnsi="Times New Roman" w:cs="Times New Roman"/>
          <w:b/>
          <w:color w:val="000000" w:themeColor="text1"/>
          <w:sz w:val="24"/>
          <w:szCs w:val="24"/>
        </w:rPr>
        <w:lastRenderedPageBreak/>
        <w:t>П</w:t>
      </w:r>
      <w:r w:rsidR="000A3745" w:rsidRPr="00750483">
        <w:rPr>
          <w:rFonts w:ascii="Times New Roman" w:hAnsi="Times New Roman" w:cs="Times New Roman"/>
          <w:b/>
          <w:color w:val="000000" w:themeColor="text1"/>
          <w:sz w:val="24"/>
          <w:szCs w:val="24"/>
        </w:rPr>
        <w:t>еречень мероприятий</w:t>
      </w:r>
      <w:r w:rsidR="00454796" w:rsidRPr="00750483">
        <w:rPr>
          <w:rFonts w:ascii="Times New Roman" w:hAnsi="Times New Roman" w:cs="Times New Roman"/>
          <w:b/>
          <w:color w:val="000000" w:themeColor="text1"/>
          <w:sz w:val="24"/>
          <w:szCs w:val="24"/>
        </w:rPr>
        <w:t xml:space="preserve"> подпрограммы </w:t>
      </w:r>
      <w:r w:rsidR="00454796" w:rsidRPr="00750483">
        <w:rPr>
          <w:rFonts w:ascii="Times New Roman" w:hAnsi="Times New Roman" w:cs="Times New Roman"/>
          <w:b/>
          <w:color w:val="000000" w:themeColor="text1"/>
          <w:sz w:val="24"/>
          <w:szCs w:val="24"/>
          <w:lang w:val="en-US"/>
        </w:rPr>
        <w:t>V</w:t>
      </w:r>
      <w:r w:rsidR="00454796" w:rsidRPr="00750483">
        <w:rPr>
          <w:rFonts w:ascii="Times New Roman" w:hAnsi="Times New Roman" w:cs="Times New Roman"/>
          <w:b/>
          <w:color w:val="000000" w:themeColor="text1"/>
          <w:sz w:val="24"/>
          <w:szCs w:val="24"/>
        </w:rPr>
        <w:t xml:space="preserve"> </w:t>
      </w:r>
    </w:p>
    <w:p w:rsidR="0006057B" w:rsidRPr="00750483" w:rsidRDefault="00A42238" w:rsidP="00750483">
      <w:pPr>
        <w:pStyle w:val="ConsPlusNormal"/>
        <w:ind w:firstLine="539"/>
        <w:jc w:val="center"/>
        <w:rPr>
          <w:rFonts w:ascii="Times New Roman" w:hAnsi="Times New Roman" w:cs="Times New Roman"/>
          <w:b/>
          <w:color w:val="000000" w:themeColor="text1"/>
          <w:sz w:val="24"/>
          <w:szCs w:val="24"/>
        </w:rPr>
      </w:pPr>
      <w:r w:rsidRPr="00750483">
        <w:rPr>
          <w:rFonts w:ascii="Times New Roman" w:hAnsi="Times New Roman" w:cs="Times New Roman"/>
          <w:b/>
          <w:color w:val="000000" w:themeColor="text1"/>
          <w:sz w:val="24"/>
          <w:szCs w:val="24"/>
        </w:rPr>
        <w:t>Обеспечение мероприятий гражданской обороны на территории муниципального образования Московской области</w:t>
      </w:r>
    </w:p>
    <w:p w:rsidR="00F514E7" w:rsidRPr="00750483" w:rsidRDefault="00F514E7" w:rsidP="00750483">
      <w:pPr>
        <w:pStyle w:val="ConsPlusNormal"/>
        <w:ind w:firstLine="539"/>
        <w:jc w:val="center"/>
        <w:rPr>
          <w:rFonts w:ascii="Times New Roman" w:hAnsi="Times New Roman" w:cs="Times New Roman"/>
          <w:color w:val="000000" w:themeColor="text1"/>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5"/>
        <w:gridCol w:w="2338"/>
        <w:gridCol w:w="1348"/>
        <w:gridCol w:w="1559"/>
        <w:gridCol w:w="1276"/>
        <w:gridCol w:w="992"/>
        <w:gridCol w:w="992"/>
        <w:gridCol w:w="993"/>
        <w:gridCol w:w="850"/>
        <w:gridCol w:w="992"/>
        <w:gridCol w:w="1418"/>
        <w:gridCol w:w="1417"/>
      </w:tblGrid>
      <w:tr w:rsidR="00D02E76" w:rsidRPr="00750483" w:rsidTr="00D02E76">
        <w:trPr>
          <w:trHeight w:val="497"/>
          <w:tblHeader/>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w:t>
            </w:r>
          </w:p>
          <w:p w:rsidR="00D02E76" w:rsidRPr="00750483"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п/п</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Мероприятие Подпрограммы </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firstLine="42"/>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Сроки исполнения мероприятия</w:t>
            </w:r>
          </w:p>
        </w:tc>
        <w:tc>
          <w:tcPr>
            <w:tcW w:w="1559"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Источники финансирования</w:t>
            </w:r>
          </w:p>
        </w:tc>
        <w:tc>
          <w:tcPr>
            <w:tcW w:w="1276"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Всего</w:t>
            </w:r>
            <w:r w:rsidRPr="00750483">
              <w:rPr>
                <w:rFonts w:eastAsiaTheme="minorEastAsia" w:cs="Times New Roman"/>
                <w:color w:val="000000" w:themeColor="text1"/>
                <w:sz w:val="18"/>
                <w:szCs w:val="18"/>
                <w:lang w:eastAsia="ru-RU"/>
              </w:rPr>
              <w:br/>
              <w:t>(тыс.руб.)</w:t>
            </w:r>
          </w:p>
        </w:tc>
        <w:tc>
          <w:tcPr>
            <w:tcW w:w="4819" w:type="dxa"/>
            <w:gridSpan w:val="5"/>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Объемы финансирования по годам</w:t>
            </w:r>
            <w:r w:rsidRPr="00750483">
              <w:rPr>
                <w:rFonts w:eastAsiaTheme="minorEastAsia" w:cs="Times New Roman"/>
                <w:color w:val="000000" w:themeColor="text1"/>
                <w:sz w:val="18"/>
                <w:szCs w:val="18"/>
                <w:lang w:eastAsia="ru-RU"/>
              </w:rPr>
              <w:br/>
              <w:t>(тыс.руб.)</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Ответственный за выполнение мероприятия Подпрограммы </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Результаты выполнения мероприятия Подпрограммы</w:t>
            </w:r>
          </w:p>
        </w:tc>
      </w:tr>
      <w:tr w:rsidR="00D02E76" w:rsidRPr="00750483" w:rsidTr="00D02E76">
        <w:trPr>
          <w:tblHeader/>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559"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276"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2020</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2021</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3"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2022</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850"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2023</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2024</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r>
      <w:tr w:rsidR="00D02E76" w:rsidRPr="00750483" w:rsidTr="00D02E76">
        <w:trPr>
          <w:trHeight w:val="209"/>
          <w:tblHeader/>
        </w:trPr>
        <w:tc>
          <w:tcPr>
            <w:tcW w:w="675" w:type="dxa"/>
            <w:shd w:val="clear" w:color="auto" w:fill="FFFFFF" w:themeFill="background1"/>
          </w:tcPr>
          <w:p w:rsidR="00D02E76" w:rsidRPr="00750483" w:rsidRDefault="00D02E76" w:rsidP="00750483">
            <w:pPr>
              <w:widowControl w:val="0"/>
              <w:autoSpaceDE w:val="0"/>
              <w:autoSpaceDN w:val="0"/>
              <w:adjustRightInd w:val="0"/>
              <w:ind w:left="-505" w:right="-137" w:firstLine="505"/>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 1</w:t>
            </w:r>
          </w:p>
        </w:tc>
        <w:tc>
          <w:tcPr>
            <w:tcW w:w="233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w:t>
            </w:r>
          </w:p>
        </w:tc>
        <w:tc>
          <w:tcPr>
            <w:tcW w:w="134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3</w:t>
            </w:r>
          </w:p>
        </w:tc>
        <w:tc>
          <w:tcPr>
            <w:tcW w:w="1559"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4</w:t>
            </w:r>
          </w:p>
        </w:tc>
        <w:tc>
          <w:tcPr>
            <w:tcW w:w="1276"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6</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7</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8</w:t>
            </w:r>
          </w:p>
        </w:tc>
        <w:tc>
          <w:tcPr>
            <w:tcW w:w="993"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9</w:t>
            </w:r>
          </w:p>
        </w:tc>
        <w:tc>
          <w:tcPr>
            <w:tcW w:w="850"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10</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11</w:t>
            </w:r>
          </w:p>
        </w:tc>
        <w:tc>
          <w:tcPr>
            <w:tcW w:w="141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12</w:t>
            </w:r>
          </w:p>
        </w:tc>
        <w:tc>
          <w:tcPr>
            <w:tcW w:w="1417"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13</w:t>
            </w:r>
          </w:p>
        </w:tc>
      </w:tr>
      <w:tr w:rsidR="00D02E76" w:rsidRPr="00750483" w:rsidTr="00D02E76">
        <w:trPr>
          <w:trHeight w:val="471"/>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817"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ind w:left="-108"/>
              <w:rPr>
                <w:rFonts w:eastAsiaTheme="minorEastAsia" w:cs="Times New Roman"/>
                <w:b/>
                <w:color w:val="000000" w:themeColor="text1"/>
                <w:sz w:val="18"/>
                <w:szCs w:val="18"/>
                <w:lang w:eastAsia="ru-RU"/>
              </w:rPr>
            </w:pPr>
            <w:r w:rsidRPr="00750483">
              <w:rPr>
                <w:rFonts w:eastAsiaTheme="minorEastAsia" w:cs="Times New Roman"/>
                <w:b/>
                <w:color w:val="000000" w:themeColor="text1"/>
                <w:sz w:val="18"/>
                <w:szCs w:val="18"/>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b/>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cs="Times New Roman"/>
                <w:color w:val="000000" w:themeColor="text1"/>
                <w:sz w:val="16"/>
                <w:szCs w:val="16"/>
              </w:rPr>
              <w:t>Увеличение процента запасов материально-технических, продовольственных, медицинских и иных средств в целях гражданской обороны, до 48%</w:t>
            </w:r>
          </w:p>
        </w:tc>
      </w:tr>
      <w:tr w:rsidR="00D02E76" w:rsidRPr="00750483" w:rsidTr="00D02E76">
        <w:trPr>
          <w:trHeight w:val="1914"/>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95"/>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10" w:firstLine="71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1.1</w:t>
            </w:r>
          </w:p>
        </w:tc>
        <w:tc>
          <w:tcPr>
            <w:tcW w:w="2338" w:type="dxa"/>
            <w:vMerge w:val="restart"/>
            <w:shd w:val="clear" w:color="auto" w:fill="FFFFFF" w:themeFill="background1"/>
          </w:tcPr>
          <w:p w:rsidR="00D02E76" w:rsidRPr="00D02E76" w:rsidRDefault="00D02E76" w:rsidP="00750483">
            <w:pPr>
              <w:widowControl w:val="0"/>
              <w:autoSpaceDE w:val="0"/>
              <w:autoSpaceDN w:val="0"/>
              <w:adjustRightInd w:val="0"/>
              <w:jc w:val="both"/>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1.</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1</w:t>
            </w:r>
          </w:p>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Создание запасов материально-технических, продовольственных, медицинских и иных средств в целях гражданской обороны</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p w:rsidR="00D02E76" w:rsidRPr="00750483" w:rsidRDefault="00D02E76" w:rsidP="00750483">
            <w:pPr>
              <w:tabs>
                <w:tab w:val="center" w:pos="175"/>
              </w:tabs>
              <w:ind w:hanging="100"/>
              <w:rPr>
                <w:rFonts w:cs="Times New Roman"/>
                <w:color w:val="000000" w:themeColor="text1"/>
                <w:sz w:val="18"/>
                <w:szCs w:val="18"/>
              </w:rPr>
            </w:pP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203"/>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Внебюджетные </w:t>
            </w:r>
            <w:r w:rsidRPr="00750483">
              <w:rPr>
                <w:rFonts w:cs="Times New Roman"/>
                <w:color w:val="000000" w:themeColor="text1"/>
                <w:sz w:val="18"/>
                <w:szCs w:val="18"/>
              </w:rPr>
              <w:lastRenderedPageBreak/>
              <w:t>источники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lastRenderedPageBreak/>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DA289A">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w:t>
            </w:r>
          </w:p>
        </w:tc>
        <w:tc>
          <w:tcPr>
            <w:tcW w:w="2338" w:type="dxa"/>
            <w:vMerge w:val="restart"/>
            <w:shd w:val="clear" w:color="auto" w:fill="FFFFFF" w:themeFill="background1"/>
          </w:tcPr>
          <w:p w:rsidR="00D02E76" w:rsidRPr="00750483" w:rsidRDefault="00D02E76" w:rsidP="00DA289A">
            <w:pPr>
              <w:widowControl w:val="0"/>
              <w:autoSpaceDE w:val="0"/>
              <w:autoSpaceDN w:val="0"/>
              <w:adjustRightInd w:val="0"/>
              <w:ind w:left="-108"/>
              <w:rPr>
                <w:rFonts w:eastAsiaTheme="minorEastAsia" w:cs="Times New Roman"/>
                <w:b/>
                <w:color w:val="000000" w:themeColor="text1"/>
                <w:sz w:val="18"/>
                <w:szCs w:val="18"/>
                <w:lang w:eastAsia="ru-RU"/>
              </w:rPr>
            </w:pPr>
            <w:r w:rsidRPr="00750483">
              <w:rPr>
                <w:rFonts w:eastAsiaTheme="minorEastAsia" w:cs="Times New Roman"/>
                <w:b/>
                <w:color w:val="000000" w:themeColor="text1"/>
                <w:sz w:val="18"/>
                <w:szCs w:val="18"/>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348" w:type="dxa"/>
            <w:vMerge w:val="restart"/>
            <w:shd w:val="clear" w:color="auto" w:fill="FFFFFF" w:themeFill="background1"/>
          </w:tcPr>
          <w:p w:rsidR="00D02E76" w:rsidRPr="00750483" w:rsidRDefault="00D02E76"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DA289A">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EF06E0" w:rsidP="00DA289A">
            <w:pPr>
              <w:jc w:val="center"/>
              <w:rPr>
                <w:rFonts w:cs="Times New Roman"/>
                <w:color w:val="000000" w:themeColor="text1"/>
                <w:sz w:val="22"/>
              </w:rPr>
            </w:pPr>
            <w:r>
              <w:rPr>
                <w:rFonts w:cs="Times New Roman"/>
                <w:color w:val="000000" w:themeColor="text1"/>
                <w:sz w:val="22"/>
              </w:rPr>
              <w:t>2</w:t>
            </w:r>
            <w:r>
              <w:rPr>
                <w:rFonts w:cs="Times New Roman"/>
                <w:color w:val="000000" w:themeColor="text1"/>
                <w:sz w:val="22"/>
                <w:lang w:val="en-US"/>
              </w:rPr>
              <w:t>3</w:t>
            </w:r>
            <w:r w:rsidR="00D02E76" w:rsidRPr="00750483">
              <w:rPr>
                <w:rFonts w:cs="Times New Roman"/>
                <w:color w:val="000000" w:themeColor="text1"/>
                <w:sz w:val="22"/>
              </w:rPr>
              <w:t xml:space="preserve"> 487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3"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850"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1418" w:type="dxa"/>
            <w:vMerge w:val="restart"/>
            <w:shd w:val="clear" w:color="auto" w:fill="FFFFFF" w:themeFill="background1"/>
          </w:tcPr>
          <w:p w:rsidR="00D02E76" w:rsidRPr="00750483" w:rsidRDefault="00D02E76" w:rsidP="00DA289A">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DA289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DA289A">
            <w:pPr>
              <w:widowControl w:val="0"/>
              <w:autoSpaceDE w:val="0"/>
              <w:autoSpaceDN w:val="0"/>
              <w:adjustRightInd w:val="0"/>
              <w:rPr>
                <w:rFonts w:eastAsiaTheme="minorEastAsia" w:cs="Times New Roman"/>
                <w:color w:val="000000" w:themeColor="text1"/>
                <w:sz w:val="18"/>
                <w:szCs w:val="18"/>
                <w:lang w:eastAsia="ru-RU"/>
              </w:rPr>
            </w:pPr>
            <w:r w:rsidRPr="00750483">
              <w:rPr>
                <w:rFonts w:cs="Times New Roman"/>
                <w:color w:val="000000" w:themeColor="text1"/>
                <w:sz w:val="16"/>
                <w:szCs w:val="16"/>
              </w:rPr>
              <w:t>Увеличение степени готовности к использованию по предназначению защитных сооружений и иных объектов ГО, до 50 %</w:t>
            </w:r>
          </w:p>
        </w:tc>
      </w:tr>
      <w:tr w:rsidR="00D02E76" w:rsidRPr="00750483" w:rsidTr="00D02E76">
        <w:trPr>
          <w:trHeight w:val="1377"/>
        </w:trPr>
        <w:tc>
          <w:tcPr>
            <w:tcW w:w="675"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DA289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DA289A">
            <w:pPr>
              <w:widowControl w:val="0"/>
              <w:tabs>
                <w:tab w:val="center" w:pos="742"/>
              </w:tabs>
              <w:autoSpaceDE w:val="0"/>
              <w:autoSpaceDN w:val="0"/>
              <w:adjustRightInd w:val="0"/>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shd w:val="clear" w:color="auto" w:fill="FFFFFF" w:themeFill="background1"/>
            <w:vAlign w:val="center"/>
          </w:tcPr>
          <w:p w:rsidR="00D02E76" w:rsidRPr="00750483" w:rsidRDefault="00EF06E0" w:rsidP="00DA289A">
            <w:pPr>
              <w:jc w:val="center"/>
              <w:rPr>
                <w:rFonts w:cs="Times New Roman"/>
                <w:color w:val="000000" w:themeColor="text1"/>
                <w:sz w:val="22"/>
              </w:rPr>
            </w:pPr>
            <w:r>
              <w:rPr>
                <w:rFonts w:cs="Times New Roman"/>
                <w:color w:val="000000" w:themeColor="text1"/>
                <w:sz w:val="22"/>
              </w:rPr>
              <w:t>23</w:t>
            </w:r>
            <w:r w:rsidR="00D02E76" w:rsidRPr="00750483">
              <w:rPr>
                <w:rFonts w:cs="Times New Roman"/>
                <w:color w:val="000000" w:themeColor="text1"/>
                <w:sz w:val="22"/>
              </w:rPr>
              <w:t xml:space="preserve"> 487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3"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850"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1418"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4E7D4A">
            <w:pPr>
              <w:widowControl w:val="0"/>
              <w:autoSpaceDE w:val="0"/>
              <w:autoSpaceDN w:val="0"/>
              <w:adjustRightInd w:val="0"/>
              <w:ind w:left="-72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2.1</w:t>
            </w:r>
          </w:p>
        </w:tc>
        <w:tc>
          <w:tcPr>
            <w:tcW w:w="2338" w:type="dxa"/>
            <w:vMerge w:val="restart"/>
            <w:shd w:val="clear" w:color="auto" w:fill="FFFFFF" w:themeFill="background1"/>
          </w:tcPr>
          <w:p w:rsidR="00D02E76" w:rsidRPr="00D02E76" w:rsidRDefault="00D02E76" w:rsidP="004E7D4A">
            <w:pPr>
              <w:widowControl w:val="0"/>
              <w:autoSpaceDE w:val="0"/>
              <w:autoSpaceDN w:val="0"/>
              <w:adjustRightInd w:val="0"/>
              <w:jc w:val="both"/>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Мероприятие 02.01</w:t>
            </w:r>
          </w:p>
          <w:p w:rsidR="00D02E76" w:rsidRPr="00750483" w:rsidRDefault="00D02E76" w:rsidP="004E7D4A">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1348" w:type="dxa"/>
            <w:vMerge w:val="restart"/>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val="restart"/>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30"/>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4E7D4A">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2.2</w:t>
            </w:r>
          </w:p>
        </w:tc>
        <w:tc>
          <w:tcPr>
            <w:tcW w:w="2338" w:type="dxa"/>
            <w:vMerge w:val="restart"/>
            <w:shd w:val="clear" w:color="auto" w:fill="FFFFFF" w:themeFill="background1"/>
          </w:tcPr>
          <w:p w:rsidR="00D02E76" w:rsidRPr="00750483" w:rsidRDefault="00D02E76" w:rsidP="004E7D4A">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sidRPr="00750483">
              <w:rPr>
                <w:rFonts w:eastAsiaTheme="minorEastAsia" w:cs="Times New Roman"/>
                <w:color w:val="000000" w:themeColor="text1"/>
                <w:sz w:val="18"/>
                <w:szCs w:val="18"/>
                <w:lang w:eastAsia="ru-RU"/>
              </w:rPr>
              <w:t xml:space="preserve"> Повышение степени </w:t>
            </w:r>
            <w:r w:rsidRPr="00750483">
              <w:rPr>
                <w:rFonts w:eastAsiaTheme="minorEastAsia" w:cs="Times New Roman"/>
                <w:color w:val="000000" w:themeColor="text1"/>
                <w:sz w:val="18"/>
                <w:szCs w:val="18"/>
                <w:lang w:eastAsia="ru-RU"/>
              </w:rPr>
              <w:lastRenderedPageBreak/>
              <w:t>готовности к использованию по предназначению защитных сооружений и других объектов гражданской обороны</w:t>
            </w:r>
          </w:p>
        </w:tc>
        <w:tc>
          <w:tcPr>
            <w:tcW w:w="1348" w:type="dxa"/>
            <w:vMerge w:val="restart"/>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Pr>
                <w:rFonts w:cs="Times New Roman"/>
                <w:color w:val="000000" w:themeColor="text1"/>
                <w:sz w:val="22"/>
              </w:rPr>
              <w:t>23 3</w:t>
            </w:r>
            <w:r w:rsidRPr="00750483">
              <w:rPr>
                <w:rFonts w:cs="Times New Roman"/>
                <w:color w:val="000000" w:themeColor="text1"/>
                <w:sz w:val="22"/>
              </w:rPr>
              <w:t>67</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1418" w:type="dxa"/>
            <w:vMerge w:val="restart"/>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49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shd w:val="clear" w:color="auto" w:fill="FFFFFF" w:themeFill="background1"/>
            <w:vAlign w:val="center"/>
          </w:tcPr>
          <w:p w:rsidR="00D02E76" w:rsidRPr="00750483" w:rsidRDefault="00D02E76" w:rsidP="004E7D4A">
            <w:pPr>
              <w:jc w:val="center"/>
              <w:rPr>
                <w:rFonts w:eastAsiaTheme="minorEastAsia" w:cs="Times New Roman"/>
                <w:color w:val="000000" w:themeColor="text1"/>
                <w:sz w:val="22"/>
                <w:lang w:eastAsia="ru-RU"/>
              </w:rPr>
            </w:pPr>
            <w:r>
              <w:rPr>
                <w:rFonts w:cs="Times New Roman"/>
                <w:color w:val="000000" w:themeColor="text1"/>
                <w:sz w:val="22"/>
              </w:rPr>
              <w:t>23 3</w:t>
            </w:r>
            <w:r w:rsidRPr="00750483">
              <w:rPr>
                <w:rFonts w:cs="Times New Roman"/>
                <w:color w:val="000000" w:themeColor="text1"/>
                <w:sz w:val="22"/>
              </w:rPr>
              <w:t>67</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1418" w:type="dxa"/>
            <w:vMerge/>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4E7D4A">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2.3</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3</w:t>
            </w:r>
            <w:r w:rsidRPr="00750483">
              <w:rPr>
                <w:rFonts w:eastAsiaTheme="minorEastAsia" w:cs="Times New Roman"/>
                <w:color w:val="000000" w:themeColor="text1"/>
                <w:sz w:val="18"/>
                <w:szCs w:val="18"/>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120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51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1276"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120</w:t>
            </w:r>
          </w:p>
        </w:tc>
        <w:tc>
          <w:tcPr>
            <w:tcW w:w="992"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993"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850"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992"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6"/>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2.51</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2.51</w:t>
            </w:r>
            <w:r w:rsidRPr="00750483">
              <w:rPr>
                <w:rFonts w:eastAsiaTheme="minorEastAsia" w:cs="Times New Roman"/>
                <w:color w:val="000000" w:themeColor="text1"/>
                <w:sz w:val="18"/>
                <w:szCs w:val="18"/>
                <w:lang w:eastAsia="ru-RU"/>
              </w:rPr>
              <w:t xml:space="preserve"> Мониторинг состояния имеющегося фонда ЗСГО</w:t>
            </w:r>
          </w:p>
        </w:tc>
        <w:tc>
          <w:tcPr>
            <w:tcW w:w="1348" w:type="dxa"/>
            <w:vMerge w:val="restart"/>
            <w:tcBorders>
              <w:right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left w:val="single" w:sz="4" w:space="0" w:color="auto"/>
            </w:tcBorders>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6095" w:type="dxa"/>
            <w:gridSpan w:val="6"/>
            <w:tcBorders>
              <w:top w:val="single" w:sz="4" w:space="0" w:color="auto"/>
              <w:right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left w:val="single" w:sz="4" w:space="0" w:color="auto"/>
            </w:tcBorders>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16"/>
        </w:trPr>
        <w:tc>
          <w:tcPr>
            <w:tcW w:w="675"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6095" w:type="dxa"/>
            <w:gridSpan w:val="6"/>
            <w:tcBorders>
              <w:top w:val="single" w:sz="4" w:space="0" w:color="auto"/>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82"/>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2.52</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2.52</w:t>
            </w:r>
            <w:r w:rsidRPr="00750483">
              <w:rPr>
                <w:rFonts w:eastAsiaTheme="minorEastAsia" w:cs="Times New Roman"/>
                <w:color w:val="000000" w:themeColor="text1"/>
                <w:sz w:val="18"/>
                <w:szCs w:val="18"/>
                <w:lang w:eastAsia="ru-RU"/>
              </w:rPr>
              <w:t xml:space="preserve"> 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6095" w:type="dxa"/>
            <w:gridSpan w:val="6"/>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16"/>
        </w:trPr>
        <w:tc>
          <w:tcPr>
            <w:tcW w:w="675"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329"/>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2.53</w:t>
            </w:r>
          </w:p>
        </w:tc>
        <w:tc>
          <w:tcPr>
            <w:tcW w:w="2338" w:type="dxa"/>
            <w:vMerge w:val="restart"/>
            <w:shd w:val="clear" w:color="auto" w:fill="FFFFFF" w:themeFill="background1"/>
          </w:tcPr>
          <w:p w:rsidR="00D02E76" w:rsidRPr="00D02E76"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 xml:space="preserve">2.53 </w:t>
            </w:r>
          </w:p>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Участие в планировании мероприятий по поддержанию устойчивого функционирования организаций в военное время.</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6095" w:type="dxa"/>
            <w:gridSpan w:val="6"/>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746"/>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30"/>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2.54</w:t>
            </w:r>
          </w:p>
        </w:tc>
        <w:tc>
          <w:tcPr>
            <w:tcW w:w="2338" w:type="dxa"/>
            <w:vMerge w:val="restart"/>
            <w:shd w:val="clear" w:color="auto" w:fill="FFFFFF" w:themeFill="background1"/>
          </w:tcPr>
          <w:p w:rsidR="00D02E76" w:rsidRPr="00D02E76"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02.54 </w:t>
            </w:r>
          </w:p>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Организация и проведение месячника по гражданской обороне</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952"/>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бюджета городского округа </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ind w:firstLine="42"/>
              <w:jc w:val="both"/>
              <w:rPr>
                <w:rFonts w:cs="Times New Roman"/>
                <w:color w:val="000000" w:themeColor="text1"/>
                <w:sz w:val="18"/>
                <w:szCs w:val="18"/>
              </w:rPr>
            </w:pPr>
            <w:r w:rsidRPr="00750483">
              <w:rPr>
                <w:rFonts w:cs="Times New Roman"/>
                <w:color w:val="000000" w:themeColor="text1"/>
                <w:sz w:val="18"/>
                <w:szCs w:val="18"/>
              </w:rPr>
              <w:t>Средства бюджета Московской области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 xml:space="preserve">Средства федерального бюджета </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28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widowControl w:val="0"/>
              <w:tabs>
                <w:tab w:val="center" w:pos="742"/>
              </w:tabs>
              <w:autoSpaceDE w:val="0"/>
              <w:autoSpaceDN w:val="0"/>
              <w:adjustRightInd w:val="0"/>
              <w:jc w:val="both"/>
              <w:rPr>
                <w:rFonts w:cs="Times New Roman"/>
                <w:color w:val="000000" w:themeColor="text1"/>
                <w:sz w:val="18"/>
                <w:szCs w:val="18"/>
              </w:rPr>
            </w:pPr>
            <w:r w:rsidRPr="00750483">
              <w:rPr>
                <w:rFonts w:cs="Times New Roman"/>
                <w:color w:val="000000" w:themeColor="text1"/>
                <w:sz w:val="18"/>
                <w:szCs w:val="18"/>
              </w:rPr>
              <w:t>Внебюджетные источники</w:t>
            </w:r>
          </w:p>
        </w:tc>
        <w:tc>
          <w:tcPr>
            <w:tcW w:w="1276"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525E82">
            <w:pPr>
              <w:jc w:val="center"/>
              <w:rPr>
                <w:rFonts w:cs="Times New Roman"/>
                <w:color w:val="000000" w:themeColor="text1"/>
                <w:sz w:val="22"/>
              </w:rPr>
            </w:pPr>
            <w:r w:rsidRPr="00750483">
              <w:rPr>
                <w:rFonts w:cs="Times New Roman"/>
                <w:color w:val="000000" w:themeColor="text1"/>
                <w:sz w:val="22"/>
              </w:rPr>
              <w:t>0</w:t>
            </w:r>
          </w:p>
        </w:tc>
        <w:tc>
          <w:tcPr>
            <w:tcW w:w="1418" w:type="dxa"/>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bl>
    <w:p w:rsidR="000269ED" w:rsidRPr="005F317D" w:rsidRDefault="000269ED" w:rsidP="00750483">
      <w:pPr>
        <w:autoSpaceDE w:val="0"/>
        <w:autoSpaceDN w:val="0"/>
        <w:adjustRightInd w:val="0"/>
        <w:ind w:firstLine="540"/>
        <w:jc w:val="both"/>
        <w:rPr>
          <w:rFonts w:cs="Times New Roman"/>
          <w:color w:val="000000" w:themeColor="text1"/>
          <w:sz w:val="24"/>
          <w:szCs w:val="24"/>
        </w:rPr>
      </w:pPr>
    </w:p>
    <w:sectPr w:rsidR="000269ED" w:rsidRPr="005F317D" w:rsidSect="0028091A">
      <w:footerReference w:type="default" r:id="rId8"/>
      <w:footerReference w:type="first" r:id="rId9"/>
      <w:pgSz w:w="16838" w:h="11906" w:orient="landscape"/>
      <w:pgMar w:top="851" w:right="567" w:bottom="1134" w:left="1134" w:header="709" w:footer="709" w:gutter="0"/>
      <w:pgNumType w:start="7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45" w:rsidRDefault="00A54A45" w:rsidP="00936B5F">
      <w:r>
        <w:separator/>
      </w:r>
    </w:p>
  </w:endnote>
  <w:endnote w:type="continuationSeparator" w:id="0">
    <w:p w:rsidR="00A54A45" w:rsidRDefault="00A54A4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28091A">
          <w:rPr>
            <w:noProof/>
          </w:rPr>
          <w:t>79</w:t>
        </w:r>
        <w:r>
          <w:fldChar w:fldCharType="end"/>
        </w:r>
      </w:p>
    </w:sdtContent>
  </w:sdt>
  <w:p w:rsidR="00DA289A" w:rsidRDefault="00DA28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80252"/>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28091A">
          <w:rPr>
            <w:noProof/>
          </w:rPr>
          <w:t>78</w:t>
        </w:r>
        <w:r>
          <w:fldChar w:fldCharType="end"/>
        </w:r>
      </w:p>
    </w:sdtContent>
  </w:sdt>
  <w:p w:rsidR="00DA289A" w:rsidRDefault="00DA28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45" w:rsidRDefault="00A54A45" w:rsidP="00936B5F">
      <w:r>
        <w:separator/>
      </w:r>
    </w:p>
  </w:footnote>
  <w:footnote w:type="continuationSeparator" w:id="0">
    <w:p w:rsidR="00A54A45" w:rsidRDefault="00A54A45"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6AD"/>
    <w:rsid w:val="000070D1"/>
    <w:rsid w:val="00012A60"/>
    <w:rsid w:val="00015116"/>
    <w:rsid w:val="00022D07"/>
    <w:rsid w:val="000269ED"/>
    <w:rsid w:val="00035BC4"/>
    <w:rsid w:val="00040C32"/>
    <w:rsid w:val="000466FB"/>
    <w:rsid w:val="00051A9B"/>
    <w:rsid w:val="00056D42"/>
    <w:rsid w:val="0006057B"/>
    <w:rsid w:val="00060F37"/>
    <w:rsid w:val="0006301A"/>
    <w:rsid w:val="000664B7"/>
    <w:rsid w:val="00071A12"/>
    <w:rsid w:val="00076329"/>
    <w:rsid w:val="000822ED"/>
    <w:rsid w:val="00084CB0"/>
    <w:rsid w:val="00094204"/>
    <w:rsid w:val="000A17FE"/>
    <w:rsid w:val="000A3745"/>
    <w:rsid w:val="000B2126"/>
    <w:rsid w:val="000B6E28"/>
    <w:rsid w:val="000B7F14"/>
    <w:rsid w:val="000C421E"/>
    <w:rsid w:val="000C6EC0"/>
    <w:rsid w:val="000D1A89"/>
    <w:rsid w:val="000E01B0"/>
    <w:rsid w:val="000E0AE8"/>
    <w:rsid w:val="000E4BC2"/>
    <w:rsid w:val="000E6651"/>
    <w:rsid w:val="000F20C9"/>
    <w:rsid w:val="000F4C34"/>
    <w:rsid w:val="000F5703"/>
    <w:rsid w:val="000F7DCB"/>
    <w:rsid w:val="001002EA"/>
    <w:rsid w:val="00101400"/>
    <w:rsid w:val="0011168E"/>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6FE8"/>
    <w:rsid w:val="0017317B"/>
    <w:rsid w:val="00177057"/>
    <w:rsid w:val="00181CB3"/>
    <w:rsid w:val="00183DBF"/>
    <w:rsid w:val="00184090"/>
    <w:rsid w:val="001933EA"/>
    <w:rsid w:val="001A5AC4"/>
    <w:rsid w:val="001B7DB7"/>
    <w:rsid w:val="001C1C5D"/>
    <w:rsid w:val="001C465B"/>
    <w:rsid w:val="001C4DEC"/>
    <w:rsid w:val="001D35DA"/>
    <w:rsid w:val="001D485D"/>
    <w:rsid w:val="001D4C46"/>
    <w:rsid w:val="001D4E94"/>
    <w:rsid w:val="001D52FA"/>
    <w:rsid w:val="001E07D8"/>
    <w:rsid w:val="001E10BC"/>
    <w:rsid w:val="001E26D8"/>
    <w:rsid w:val="001E45E0"/>
    <w:rsid w:val="001F2FAE"/>
    <w:rsid w:val="001F57E5"/>
    <w:rsid w:val="00205B7B"/>
    <w:rsid w:val="0021577A"/>
    <w:rsid w:val="00217C8F"/>
    <w:rsid w:val="002208C8"/>
    <w:rsid w:val="00222D65"/>
    <w:rsid w:val="00225EC2"/>
    <w:rsid w:val="00230553"/>
    <w:rsid w:val="002315E2"/>
    <w:rsid w:val="002366C5"/>
    <w:rsid w:val="002366E1"/>
    <w:rsid w:val="00240117"/>
    <w:rsid w:val="0024056A"/>
    <w:rsid w:val="00242CE8"/>
    <w:rsid w:val="002476BA"/>
    <w:rsid w:val="00251102"/>
    <w:rsid w:val="00254557"/>
    <w:rsid w:val="002545BF"/>
    <w:rsid w:val="002566DF"/>
    <w:rsid w:val="0026697E"/>
    <w:rsid w:val="00267B27"/>
    <w:rsid w:val="00271943"/>
    <w:rsid w:val="00280020"/>
    <w:rsid w:val="0028091A"/>
    <w:rsid w:val="00282B23"/>
    <w:rsid w:val="00283007"/>
    <w:rsid w:val="00283FF8"/>
    <w:rsid w:val="002942D1"/>
    <w:rsid w:val="00297D00"/>
    <w:rsid w:val="002A3297"/>
    <w:rsid w:val="002A402E"/>
    <w:rsid w:val="002B044E"/>
    <w:rsid w:val="002B168A"/>
    <w:rsid w:val="002B4135"/>
    <w:rsid w:val="002B78A6"/>
    <w:rsid w:val="002C03D9"/>
    <w:rsid w:val="002D586A"/>
    <w:rsid w:val="002E0ECF"/>
    <w:rsid w:val="002E1071"/>
    <w:rsid w:val="002E4512"/>
    <w:rsid w:val="002E7C5D"/>
    <w:rsid w:val="0030020C"/>
    <w:rsid w:val="003142F7"/>
    <w:rsid w:val="003157A7"/>
    <w:rsid w:val="00322472"/>
    <w:rsid w:val="00331395"/>
    <w:rsid w:val="003315CE"/>
    <w:rsid w:val="00331834"/>
    <w:rsid w:val="0033209F"/>
    <w:rsid w:val="00332548"/>
    <w:rsid w:val="00333EDA"/>
    <w:rsid w:val="00336DA6"/>
    <w:rsid w:val="003412BA"/>
    <w:rsid w:val="003421E1"/>
    <w:rsid w:val="00346C0B"/>
    <w:rsid w:val="0035081B"/>
    <w:rsid w:val="003532B0"/>
    <w:rsid w:val="00360739"/>
    <w:rsid w:val="003611A5"/>
    <w:rsid w:val="00361204"/>
    <w:rsid w:val="0037091E"/>
    <w:rsid w:val="00372F7B"/>
    <w:rsid w:val="00374469"/>
    <w:rsid w:val="00376C97"/>
    <w:rsid w:val="00386C01"/>
    <w:rsid w:val="0038739B"/>
    <w:rsid w:val="0039148D"/>
    <w:rsid w:val="003974E3"/>
    <w:rsid w:val="003A01F3"/>
    <w:rsid w:val="003A04C4"/>
    <w:rsid w:val="003A1AF8"/>
    <w:rsid w:val="003A1B20"/>
    <w:rsid w:val="003A353C"/>
    <w:rsid w:val="003A7444"/>
    <w:rsid w:val="003B4E41"/>
    <w:rsid w:val="003B5482"/>
    <w:rsid w:val="003C0051"/>
    <w:rsid w:val="003C504E"/>
    <w:rsid w:val="003D26E0"/>
    <w:rsid w:val="003D76C8"/>
    <w:rsid w:val="003E2038"/>
    <w:rsid w:val="003E2662"/>
    <w:rsid w:val="003E57D2"/>
    <w:rsid w:val="003F2046"/>
    <w:rsid w:val="003F49BD"/>
    <w:rsid w:val="003F5FA6"/>
    <w:rsid w:val="004002EB"/>
    <w:rsid w:val="004043E1"/>
    <w:rsid w:val="00405790"/>
    <w:rsid w:val="00405BC5"/>
    <w:rsid w:val="00410FC5"/>
    <w:rsid w:val="00411BAE"/>
    <w:rsid w:val="00412EB6"/>
    <w:rsid w:val="00414051"/>
    <w:rsid w:val="0043511B"/>
    <w:rsid w:val="004366A9"/>
    <w:rsid w:val="00447DC2"/>
    <w:rsid w:val="004540E3"/>
    <w:rsid w:val="00454796"/>
    <w:rsid w:val="00456BA7"/>
    <w:rsid w:val="00467BB4"/>
    <w:rsid w:val="00477FE5"/>
    <w:rsid w:val="004824B4"/>
    <w:rsid w:val="00482E47"/>
    <w:rsid w:val="0048403C"/>
    <w:rsid w:val="0049454B"/>
    <w:rsid w:val="00494FBF"/>
    <w:rsid w:val="004A5B9D"/>
    <w:rsid w:val="004B1783"/>
    <w:rsid w:val="004B50B1"/>
    <w:rsid w:val="004B703F"/>
    <w:rsid w:val="004B7F2B"/>
    <w:rsid w:val="004C0497"/>
    <w:rsid w:val="004C5A8A"/>
    <w:rsid w:val="004D053F"/>
    <w:rsid w:val="004D6F23"/>
    <w:rsid w:val="004D7BC1"/>
    <w:rsid w:val="004E12DE"/>
    <w:rsid w:val="004E241B"/>
    <w:rsid w:val="004E7D4A"/>
    <w:rsid w:val="004E7F07"/>
    <w:rsid w:val="004F5C8E"/>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0014"/>
    <w:rsid w:val="00557CB0"/>
    <w:rsid w:val="00562EDC"/>
    <w:rsid w:val="005662A1"/>
    <w:rsid w:val="00570DC9"/>
    <w:rsid w:val="00574BD4"/>
    <w:rsid w:val="00582B81"/>
    <w:rsid w:val="005869FC"/>
    <w:rsid w:val="00586FB5"/>
    <w:rsid w:val="005931E7"/>
    <w:rsid w:val="00594FD7"/>
    <w:rsid w:val="005A1741"/>
    <w:rsid w:val="005A374A"/>
    <w:rsid w:val="005B2C72"/>
    <w:rsid w:val="005B68B6"/>
    <w:rsid w:val="005C06B2"/>
    <w:rsid w:val="005C1176"/>
    <w:rsid w:val="005C2E6C"/>
    <w:rsid w:val="005C3477"/>
    <w:rsid w:val="005C3C80"/>
    <w:rsid w:val="005D3269"/>
    <w:rsid w:val="005E06AD"/>
    <w:rsid w:val="005E1F25"/>
    <w:rsid w:val="005E1F95"/>
    <w:rsid w:val="005E4020"/>
    <w:rsid w:val="005F0AE4"/>
    <w:rsid w:val="005F317D"/>
    <w:rsid w:val="005F344C"/>
    <w:rsid w:val="005F43A7"/>
    <w:rsid w:val="006027A7"/>
    <w:rsid w:val="0060304F"/>
    <w:rsid w:val="0060453C"/>
    <w:rsid w:val="00606476"/>
    <w:rsid w:val="0060651E"/>
    <w:rsid w:val="00610D64"/>
    <w:rsid w:val="006119D2"/>
    <w:rsid w:val="00612AA7"/>
    <w:rsid w:val="00613035"/>
    <w:rsid w:val="00616A7A"/>
    <w:rsid w:val="00622DB8"/>
    <w:rsid w:val="0062314D"/>
    <w:rsid w:val="00623685"/>
    <w:rsid w:val="00623C32"/>
    <w:rsid w:val="006240EE"/>
    <w:rsid w:val="006246DF"/>
    <w:rsid w:val="00624C4E"/>
    <w:rsid w:val="00626499"/>
    <w:rsid w:val="00627C0E"/>
    <w:rsid w:val="0063026D"/>
    <w:rsid w:val="00630F97"/>
    <w:rsid w:val="00640EDD"/>
    <w:rsid w:val="00642429"/>
    <w:rsid w:val="00645636"/>
    <w:rsid w:val="00655BE6"/>
    <w:rsid w:val="00656880"/>
    <w:rsid w:val="00657731"/>
    <w:rsid w:val="00662F19"/>
    <w:rsid w:val="00664D59"/>
    <w:rsid w:val="00664FA9"/>
    <w:rsid w:val="00665717"/>
    <w:rsid w:val="00665F24"/>
    <w:rsid w:val="0066652D"/>
    <w:rsid w:val="00672B3E"/>
    <w:rsid w:val="00673262"/>
    <w:rsid w:val="006768A9"/>
    <w:rsid w:val="00680A17"/>
    <w:rsid w:val="00684188"/>
    <w:rsid w:val="00685607"/>
    <w:rsid w:val="0068775B"/>
    <w:rsid w:val="00693FD3"/>
    <w:rsid w:val="00696C3C"/>
    <w:rsid w:val="006A2B4A"/>
    <w:rsid w:val="006A584E"/>
    <w:rsid w:val="006B023E"/>
    <w:rsid w:val="006B0C58"/>
    <w:rsid w:val="006B1308"/>
    <w:rsid w:val="006B269F"/>
    <w:rsid w:val="006B53A7"/>
    <w:rsid w:val="006B7B45"/>
    <w:rsid w:val="006C50E8"/>
    <w:rsid w:val="006D0743"/>
    <w:rsid w:val="006D20FC"/>
    <w:rsid w:val="006D2E0B"/>
    <w:rsid w:val="006E044E"/>
    <w:rsid w:val="006E0B24"/>
    <w:rsid w:val="006E0FD4"/>
    <w:rsid w:val="006E11C7"/>
    <w:rsid w:val="006E4AAC"/>
    <w:rsid w:val="006E5D88"/>
    <w:rsid w:val="006E7E96"/>
    <w:rsid w:val="006F6D2B"/>
    <w:rsid w:val="0070570D"/>
    <w:rsid w:val="0070675D"/>
    <w:rsid w:val="0071046C"/>
    <w:rsid w:val="00713087"/>
    <w:rsid w:val="007141AA"/>
    <w:rsid w:val="007156A0"/>
    <w:rsid w:val="007163D9"/>
    <w:rsid w:val="00717871"/>
    <w:rsid w:val="0072011A"/>
    <w:rsid w:val="007220EC"/>
    <w:rsid w:val="00722740"/>
    <w:rsid w:val="00723473"/>
    <w:rsid w:val="0072682A"/>
    <w:rsid w:val="007320B0"/>
    <w:rsid w:val="007335DE"/>
    <w:rsid w:val="00741B12"/>
    <w:rsid w:val="00750483"/>
    <w:rsid w:val="007535EE"/>
    <w:rsid w:val="007567D5"/>
    <w:rsid w:val="00761844"/>
    <w:rsid w:val="00773FAB"/>
    <w:rsid w:val="0077448F"/>
    <w:rsid w:val="00775F56"/>
    <w:rsid w:val="007774E4"/>
    <w:rsid w:val="00777BAF"/>
    <w:rsid w:val="00784E34"/>
    <w:rsid w:val="00794CBC"/>
    <w:rsid w:val="00796F71"/>
    <w:rsid w:val="007B3DD6"/>
    <w:rsid w:val="007B44C4"/>
    <w:rsid w:val="007B67BB"/>
    <w:rsid w:val="007B780E"/>
    <w:rsid w:val="007C1BEE"/>
    <w:rsid w:val="007C4C71"/>
    <w:rsid w:val="007C6AB6"/>
    <w:rsid w:val="007C7920"/>
    <w:rsid w:val="007D2717"/>
    <w:rsid w:val="007D4E39"/>
    <w:rsid w:val="007E6E7C"/>
    <w:rsid w:val="007F2665"/>
    <w:rsid w:val="007F363B"/>
    <w:rsid w:val="007F44F2"/>
    <w:rsid w:val="00802BAC"/>
    <w:rsid w:val="0080301B"/>
    <w:rsid w:val="00804316"/>
    <w:rsid w:val="008048EB"/>
    <w:rsid w:val="008061AB"/>
    <w:rsid w:val="00806280"/>
    <w:rsid w:val="00813A8C"/>
    <w:rsid w:val="00813B6C"/>
    <w:rsid w:val="00814BAC"/>
    <w:rsid w:val="00831C00"/>
    <w:rsid w:val="00832C1D"/>
    <w:rsid w:val="00850346"/>
    <w:rsid w:val="0085741E"/>
    <w:rsid w:val="008717DD"/>
    <w:rsid w:val="008728A1"/>
    <w:rsid w:val="00873F95"/>
    <w:rsid w:val="008765EE"/>
    <w:rsid w:val="0088161D"/>
    <w:rsid w:val="008835CA"/>
    <w:rsid w:val="008905B1"/>
    <w:rsid w:val="008959F7"/>
    <w:rsid w:val="00897D2E"/>
    <w:rsid w:val="008A0B4F"/>
    <w:rsid w:val="008B19AE"/>
    <w:rsid w:val="008B1EC5"/>
    <w:rsid w:val="008B3E8D"/>
    <w:rsid w:val="008B668E"/>
    <w:rsid w:val="008C15CF"/>
    <w:rsid w:val="008C38BC"/>
    <w:rsid w:val="008D08A0"/>
    <w:rsid w:val="008D0B97"/>
    <w:rsid w:val="008D328B"/>
    <w:rsid w:val="008F256B"/>
    <w:rsid w:val="008F4D49"/>
    <w:rsid w:val="008F6E62"/>
    <w:rsid w:val="00901098"/>
    <w:rsid w:val="00902093"/>
    <w:rsid w:val="009058E4"/>
    <w:rsid w:val="0090611A"/>
    <w:rsid w:val="00912100"/>
    <w:rsid w:val="00917C8B"/>
    <w:rsid w:val="00923BFE"/>
    <w:rsid w:val="00924B56"/>
    <w:rsid w:val="00925EF9"/>
    <w:rsid w:val="00926342"/>
    <w:rsid w:val="009313B1"/>
    <w:rsid w:val="00936B5F"/>
    <w:rsid w:val="00937BC1"/>
    <w:rsid w:val="0094174C"/>
    <w:rsid w:val="00942E19"/>
    <w:rsid w:val="0094435A"/>
    <w:rsid w:val="009513A6"/>
    <w:rsid w:val="009532C5"/>
    <w:rsid w:val="00953EF3"/>
    <w:rsid w:val="00960214"/>
    <w:rsid w:val="00960DB8"/>
    <w:rsid w:val="00974EDB"/>
    <w:rsid w:val="00983420"/>
    <w:rsid w:val="00990F85"/>
    <w:rsid w:val="00990FC9"/>
    <w:rsid w:val="00991C5A"/>
    <w:rsid w:val="009956B6"/>
    <w:rsid w:val="009A23B4"/>
    <w:rsid w:val="009A54E2"/>
    <w:rsid w:val="009B6B34"/>
    <w:rsid w:val="009B7055"/>
    <w:rsid w:val="009C0AB4"/>
    <w:rsid w:val="009C7F41"/>
    <w:rsid w:val="009D0881"/>
    <w:rsid w:val="009E242C"/>
    <w:rsid w:val="009F434B"/>
    <w:rsid w:val="009F532C"/>
    <w:rsid w:val="009F7F8E"/>
    <w:rsid w:val="00A07AA3"/>
    <w:rsid w:val="00A14427"/>
    <w:rsid w:val="00A15E6A"/>
    <w:rsid w:val="00A218CC"/>
    <w:rsid w:val="00A329AC"/>
    <w:rsid w:val="00A32F96"/>
    <w:rsid w:val="00A345D0"/>
    <w:rsid w:val="00A40284"/>
    <w:rsid w:val="00A42238"/>
    <w:rsid w:val="00A4380F"/>
    <w:rsid w:val="00A43A03"/>
    <w:rsid w:val="00A505C9"/>
    <w:rsid w:val="00A511D1"/>
    <w:rsid w:val="00A519B8"/>
    <w:rsid w:val="00A52720"/>
    <w:rsid w:val="00A54A45"/>
    <w:rsid w:val="00A649A0"/>
    <w:rsid w:val="00A72977"/>
    <w:rsid w:val="00A750CB"/>
    <w:rsid w:val="00A87696"/>
    <w:rsid w:val="00A92E7E"/>
    <w:rsid w:val="00A9428B"/>
    <w:rsid w:val="00A97A16"/>
    <w:rsid w:val="00AA2D87"/>
    <w:rsid w:val="00AA6651"/>
    <w:rsid w:val="00AA7394"/>
    <w:rsid w:val="00AB0818"/>
    <w:rsid w:val="00AB4410"/>
    <w:rsid w:val="00AB70A2"/>
    <w:rsid w:val="00AC2B71"/>
    <w:rsid w:val="00AC373A"/>
    <w:rsid w:val="00AC44FE"/>
    <w:rsid w:val="00AD19A2"/>
    <w:rsid w:val="00AD1AC9"/>
    <w:rsid w:val="00AD2EB4"/>
    <w:rsid w:val="00AE2D58"/>
    <w:rsid w:val="00AF1561"/>
    <w:rsid w:val="00AF5236"/>
    <w:rsid w:val="00B03029"/>
    <w:rsid w:val="00B03268"/>
    <w:rsid w:val="00B03FC3"/>
    <w:rsid w:val="00B0511E"/>
    <w:rsid w:val="00B06BD0"/>
    <w:rsid w:val="00B15D91"/>
    <w:rsid w:val="00B20663"/>
    <w:rsid w:val="00B3052F"/>
    <w:rsid w:val="00B3097F"/>
    <w:rsid w:val="00B317CF"/>
    <w:rsid w:val="00B31E37"/>
    <w:rsid w:val="00B41DF5"/>
    <w:rsid w:val="00B46236"/>
    <w:rsid w:val="00B47495"/>
    <w:rsid w:val="00B50370"/>
    <w:rsid w:val="00B50571"/>
    <w:rsid w:val="00B51F49"/>
    <w:rsid w:val="00B5460B"/>
    <w:rsid w:val="00B55D51"/>
    <w:rsid w:val="00B61BFB"/>
    <w:rsid w:val="00B67ACB"/>
    <w:rsid w:val="00B72369"/>
    <w:rsid w:val="00B74B72"/>
    <w:rsid w:val="00B74F3A"/>
    <w:rsid w:val="00B76576"/>
    <w:rsid w:val="00B84ECE"/>
    <w:rsid w:val="00B91962"/>
    <w:rsid w:val="00B92D9D"/>
    <w:rsid w:val="00B9638C"/>
    <w:rsid w:val="00BA3508"/>
    <w:rsid w:val="00BA3BA5"/>
    <w:rsid w:val="00BA4443"/>
    <w:rsid w:val="00BA4DEF"/>
    <w:rsid w:val="00BA61EF"/>
    <w:rsid w:val="00BB79F4"/>
    <w:rsid w:val="00BB7D18"/>
    <w:rsid w:val="00BC08EC"/>
    <w:rsid w:val="00BC4355"/>
    <w:rsid w:val="00BD3784"/>
    <w:rsid w:val="00BD58C0"/>
    <w:rsid w:val="00BE1FD4"/>
    <w:rsid w:val="00BE7094"/>
    <w:rsid w:val="00BF6A39"/>
    <w:rsid w:val="00C0223F"/>
    <w:rsid w:val="00C06E18"/>
    <w:rsid w:val="00C10A0F"/>
    <w:rsid w:val="00C14FD3"/>
    <w:rsid w:val="00C174A4"/>
    <w:rsid w:val="00C20309"/>
    <w:rsid w:val="00C34D02"/>
    <w:rsid w:val="00C36AB2"/>
    <w:rsid w:val="00C469A7"/>
    <w:rsid w:val="00C52F0C"/>
    <w:rsid w:val="00C55927"/>
    <w:rsid w:val="00C70E0B"/>
    <w:rsid w:val="00C76AA7"/>
    <w:rsid w:val="00C8140B"/>
    <w:rsid w:val="00C87F5A"/>
    <w:rsid w:val="00C94ECC"/>
    <w:rsid w:val="00CA3EA0"/>
    <w:rsid w:val="00CB174B"/>
    <w:rsid w:val="00CB3293"/>
    <w:rsid w:val="00CB6913"/>
    <w:rsid w:val="00CB75B0"/>
    <w:rsid w:val="00CC26AD"/>
    <w:rsid w:val="00CC32CE"/>
    <w:rsid w:val="00CC4EF3"/>
    <w:rsid w:val="00CC718F"/>
    <w:rsid w:val="00CD3287"/>
    <w:rsid w:val="00CD6F2B"/>
    <w:rsid w:val="00CE0957"/>
    <w:rsid w:val="00CE235B"/>
    <w:rsid w:val="00CE3066"/>
    <w:rsid w:val="00CE344A"/>
    <w:rsid w:val="00CE6725"/>
    <w:rsid w:val="00CF1033"/>
    <w:rsid w:val="00CF32D1"/>
    <w:rsid w:val="00CF7789"/>
    <w:rsid w:val="00D027E2"/>
    <w:rsid w:val="00D02E76"/>
    <w:rsid w:val="00D05A86"/>
    <w:rsid w:val="00D06BF2"/>
    <w:rsid w:val="00D13AEB"/>
    <w:rsid w:val="00D16490"/>
    <w:rsid w:val="00D20E3D"/>
    <w:rsid w:val="00D22281"/>
    <w:rsid w:val="00D25CFC"/>
    <w:rsid w:val="00D2746B"/>
    <w:rsid w:val="00D30722"/>
    <w:rsid w:val="00D3302E"/>
    <w:rsid w:val="00D35D37"/>
    <w:rsid w:val="00D43C69"/>
    <w:rsid w:val="00D45D2B"/>
    <w:rsid w:val="00D47172"/>
    <w:rsid w:val="00D4733F"/>
    <w:rsid w:val="00D5080B"/>
    <w:rsid w:val="00D51EA7"/>
    <w:rsid w:val="00D5726E"/>
    <w:rsid w:val="00D579D6"/>
    <w:rsid w:val="00D63261"/>
    <w:rsid w:val="00D63DE1"/>
    <w:rsid w:val="00D72F75"/>
    <w:rsid w:val="00D83EA2"/>
    <w:rsid w:val="00D84584"/>
    <w:rsid w:val="00D90066"/>
    <w:rsid w:val="00D90BCC"/>
    <w:rsid w:val="00D92FC4"/>
    <w:rsid w:val="00D95D61"/>
    <w:rsid w:val="00DA289A"/>
    <w:rsid w:val="00DA6FA3"/>
    <w:rsid w:val="00DB20C3"/>
    <w:rsid w:val="00DB451F"/>
    <w:rsid w:val="00DB64C0"/>
    <w:rsid w:val="00DB6CD1"/>
    <w:rsid w:val="00DB7B00"/>
    <w:rsid w:val="00DC2E44"/>
    <w:rsid w:val="00DC38D5"/>
    <w:rsid w:val="00DC5759"/>
    <w:rsid w:val="00DD0D82"/>
    <w:rsid w:val="00DD36D6"/>
    <w:rsid w:val="00DD6B40"/>
    <w:rsid w:val="00DE0971"/>
    <w:rsid w:val="00DE1FBF"/>
    <w:rsid w:val="00DE5BB6"/>
    <w:rsid w:val="00DF289D"/>
    <w:rsid w:val="00DF2FF2"/>
    <w:rsid w:val="00DF3B40"/>
    <w:rsid w:val="00E022C8"/>
    <w:rsid w:val="00E04BC0"/>
    <w:rsid w:val="00E05032"/>
    <w:rsid w:val="00E0568F"/>
    <w:rsid w:val="00E05C19"/>
    <w:rsid w:val="00E12D59"/>
    <w:rsid w:val="00E12F7F"/>
    <w:rsid w:val="00E16290"/>
    <w:rsid w:val="00E176AB"/>
    <w:rsid w:val="00E23147"/>
    <w:rsid w:val="00E31B66"/>
    <w:rsid w:val="00E3548A"/>
    <w:rsid w:val="00E40628"/>
    <w:rsid w:val="00E42C92"/>
    <w:rsid w:val="00E445A2"/>
    <w:rsid w:val="00E45023"/>
    <w:rsid w:val="00E5504A"/>
    <w:rsid w:val="00E602C7"/>
    <w:rsid w:val="00E61041"/>
    <w:rsid w:val="00E638DE"/>
    <w:rsid w:val="00E63ABB"/>
    <w:rsid w:val="00E648E1"/>
    <w:rsid w:val="00E64EF0"/>
    <w:rsid w:val="00E661D7"/>
    <w:rsid w:val="00E73C0E"/>
    <w:rsid w:val="00E9408A"/>
    <w:rsid w:val="00EA2A75"/>
    <w:rsid w:val="00EA36EA"/>
    <w:rsid w:val="00EA5E16"/>
    <w:rsid w:val="00EB313E"/>
    <w:rsid w:val="00EB36B6"/>
    <w:rsid w:val="00EB38E8"/>
    <w:rsid w:val="00EB438D"/>
    <w:rsid w:val="00EB4D5F"/>
    <w:rsid w:val="00EB750C"/>
    <w:rsid w:val="00EC5B78"/>
    <w:rsid w:val="00EC5E03"/>
    <w:rsid w:val="00EC775B"/>
    <w:rsid w:val="00ED2033"/>
    <w:rsid w:val="00ED4297"/>
    <w:rsid w:val="00ED4B3C"/>
    <w:rsid w:val="00ED62E9"/>
    <w:rsid w:val="00EE0E3B"/>
    <w:rsid w:val="00EF06E0"/>
    <w:rsid w:val="00EF2E5D"/>
    <w:rsid w:val="00F07084"/>
    <w:rsid w:val="00F11E0C"/>
    <w:rsid w:val="00F150AB"/>
    <w:rsid w:val="00F1529A"/>
    <w:rsid w:val="00F1542B"/>
    <w:rsid w:val="00F24356"/>
    <w:rsid w:val="00F3072C"/>
    <w:rsid w:val="00F351A0"/>
    <w:rsid w:val="00F43162"/>
    <w:rsid w:val="00F45936"/>
    <w:rsid w:val="00F514E7"/>
    <w:rsid w:val="00F55F3E"/>
    <w:rsid w:val="00F56D6F"/>
    <w:rsid w:val="00F61677"/>
    <w:rsid w:val="00F7440C"/>
    <w:rsid w:val="00F76639"/>
    <w:rsid w:val="00F77BD2"/>
    <w:rsid w:val="00F82BAC"/>
    <w:rsid w:val="00F8503E"/>
    <w:rsid w:val="00F9222E"/>
    <w:rsid w:val="00FA2184"/>
    <w:rsid w:val="00FA301C"/>
    <w:rsid w:val="00FB693D"/>
    <w:rsid w:val="00FC3744"/>
    <w:rsid w:val="00FC506C"/>
    <w:rsid w:val="00FC7568"/>
    <w:rsid w:val="00FC7D40"/>
    <w:rsid w:val="00FD0961"/>
    <w:rsid w:val="00FE1EBD"/>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32556-B670-47E6-8EE8-90AA5432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40539-6FC5-42EE-B29E-DE7B6D13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7</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Речная1</cp:lastModifiedBy>
  <cp:revision>234</cp:revision>
  <cp:lastPrinted>2020-11-20T09:55:00Z</cp:lastPrinted>
  <dcterms:created xsi:type="dcterms:W3CDTF">2019-09-17T15:17:00Z</dcterms:created>
  <dcterms:modified xsi:type="dcterms:W3CDTF">2021-02-25T08:30:00Z</dcterms:modified>
</cp:coreProperties>
</file>