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0A" w:rsidRPr="00E84451" w:rsidRDefault="00A32A64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bookmarkStart w:id="0" w:name="_GoBack"/>
      <w:bookmarkEnd w:id="0"/>
      <w:r w:rsidRPr="00E84451">
        <w:rPr>
          <w:rFonts w:cs="Times New Roman"/>
          <w:b/>
          <w:color w:val="000000" w:themeColor="text1"/>
          <w:szCs w:val="28"/>
        </w:rPr>
        <w:t>Паспорт п</w:t>
      </w:r>
      <w:r w:rsidR="00622DB8" w:rsidRPr="00E84451">
        <w:rPr>
          <w:rFonts w:cs="Times New Roman"/>
          <w:b/>
          <w:color w:val="000000" w:themeColor="text1"/>
          <w:szCs w:val="28"/>
        </w:rPr>
        <w:t>одпрограмм</w:t>
      </w:r>
      <w:r w:rsidRPr="00E84451">
        <w:rPr>
          <w:rFonts w:cs="Times New Roman"/>
          <w:b/>
          <w:color w:val="000000" w:themeColor="text1"/>
          <w:szCs w:val="28"/>
        </w:rPr>
        <w:t>ы</w:t>
      </w:r>
      <w:r w:rsidR="00622DB8" w:rsidRPr="00E84451">
        <w:rPr>
          <w:rFonts w:cs="Times New Roman"/>
          <w:b/>
          <w:color w:val="000000" w:themeColor="text1"/>
          <w:szCs w:val="28"/>
        </w:rPr>
        <w:t xml:space="preserve"> </w:t>
      </w:r>
      <w:r w:rsidRPr="00E84451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622DB8" w:rsidRPr="00E84451" w:rsidRDefault="00622DB8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t xml:space="preserve"> </w:t>
      </w:r>
      <w:r w:rsidR="006A147B" w:rsidRPr="00E84451">
        <w:rPr>
          <w:rFonts w:cs="Times New Roman"/>
          <w:b/>
          <w:color w:val="000000" w:themeColor="text1"/>
          <w:szCs w:val="28"/>
        </w:rPr>
        <w:t xml:space="preserve">Обеспечение пожарной безопасности на территории муниципального образования Московской области </w:t>
      </w:r>
    </w:p>
    <w:p w:rsidR="00360739" w:rsidRPr="00E84451" w:rsidRDefault="00360739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EE750A" w:rsidRPr="00E84451" w:rsidTr="00787615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0A" w:rsidRPr="00E84451" w:rsidRDefault="00EE750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50A" w:rsidRPr="00E84451" w:rsidRDefault="00EE750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787615" w:rsidRPr="00E84451" w:rsidTr="00CE227B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787615" w:rsidRPr="00E84451" w:rsidTr="00CE227B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E63F18" w:rsidRPr="00E84451" w:rsidTr="0073490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14 178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70 022</w:t>
            </w:r>
          </w:p>
        </w:tc>
      </w:tr>
      <w:tr w:rsidR="00E63F18" w:rsidRPr="00E84451" w:rsidTr="005F2BEC">
        <w:trPr>
          <w:trHeight w:val="516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5 117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23 193</w:t>
            </w:r>
          </w:p>
        </w:tc>
      </w:tr>
      <w:tr w:rsidR="005F2BEC" w:rsidRPr="00E84451" w:rsidTr="00CE227B">
        <w:trPr>
          <w:trHeight w:val="381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5F2BEC" w:rsidRPr="00E84451" w:rsidTr="00CE227B">
        <w:trPr>
          <w:trHeight w:val="573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nil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5F2BEC" w:rsidRPr="00E84451" w:rsidTr="00CE227B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Внебюджетные </w:t>
            </w:r>
            <w:r w:rsidR="00F0621E"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tabs>
                <w:tab w:val="left" w:pos="387"/>
                <w:tab w:val="center" w:pos="459"/>
              </w:tabs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ab/>
            </w:r>
            <w:r w:rsidRPr="00E84451">
              <w:rPr>
                <w:rFonts w:cs="Times New Roman"/>
                <w:color w:val="000000" w:themeColor="text1"/>
                <w:sz w:val="22"/>
              </w:rPr>
              <w:tab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</w:tr>
      <w:tr w:rsidR="00E63F18" w:rsidRPr="00E84451" w:rsidTr="005F2BEC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образования администрации городского округа Красногорск (далее – УО)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32 931</w:t>
            </w:r>
          </w:p>
        </w:tc>
      </w:tr>
      <w:tr w:rsidR="005F2BEC" w:rsidRPr="00E84451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A3ECC" w:rsidRPr="00E84451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A3ECC" w:rsidRPr="00E84451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5F2BEC" w:rsidRPr="00E84451" w:rsidTr="005F2BEC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культуры администрации городского округа Красногорск (далее – УК)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0D48DF" w:rsidRPr="00E84451">
              <w:rPr>
                <w:rFonts w:cs="Times New Roman"/>
                <w:color w:val="000000" w:themeColor="text1"/>
                <w:sz w:val="22"/>
              </w:rP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E84451" w:rsidRDefault="000D48DF" w:rsidP="00E84451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E84451">
              <w:rPr>
                <w:rFonts w:cs="Times New Roman"/>
                <w:bCs/>
                <w:color w:val="000000"/>
                <w:sz w:val="22"/>
              </w:rPr>
              <w:t>13 898</w:t>
            </w:r>
          </w:p>
        </w:tc>
      </w:tr>
      <w:tr w:rsidR="001A3ECC" w:rsidRPr="00E84451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A3ECC" w:rsidRPr="00E84451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A3ECC" w:rsidRPr="00E84451" w:rsidTr="005F2BEC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3ECC" w:rsidRPr="00E84451" w:rsidRDefault="001A3EC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CC" w:rsidRPr="00E84451" w:rsidRDefault="001A3ECC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</w:tbl>
    <w:p w:rsidR="00622DB8" w:rsidRPr="00E84451" w:rsidRDefault="00622DB8" w:rsidP="00E84451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E84451" w:rsidRDefault="00622DB8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Цель подпрограммы – обеспечение первичных мер пожарной безопасности, повышение уровня пожарной безопасности населенных пунктов и объектов, находящихся на территории городского округа Красногорск.</w:t>
      </w:r>
    </w:p>
    <w:p w:rsidR="00622DB8" w:rsidRPr="00E84451" w:rsidRDefault="00622DB8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E84451" w:rsidRDefault="00622DB8" w:rsidP="00E84451">
      <w:pPr>
        <w:ind w:firstLine="709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- Повышение степени пожарной безопасности.</w:t>
      </w:r>
    </w:p>
    <w:p w:rsidR="00622DB8" w:rsidRPr="00E84451" w:rsidRDefault="00622DB8" w:rsidP="00E844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451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BA4443" w:rsidRPr="00E84451" w:rsidRDefault="00622DB8" w:rsidP="00E84451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hanging="11"/>
        <w:jc w:val="left"/>
        <w:outlineLvl w:val="1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Повышение степени пожарной защищенности муниципального образования, по отношению к базовому периоду</w:t>
      </w:r>
      <w:r w:rsidRPr="00E84451">
        <w:rPr>
          <w:rFonts w:eastAsia="Times New Roman" w:cs="Times New Roman"/>
          <w:color w:val="000000" w:themeColor="text1"/>
          <w:szCs w:val="28"/>
        </w:rPr>
        <w:t>.</w:t>
      </w:r>
      <w:r w:rsidR="00BA4443" w:rsidRPr="00E84451">
        <w:rPr>
          <w:rFonts w:cs="Times New Roman"/>
          <w:b/>
          <w:color w:val="000000" w:themeColor="text1"/>
          <w:szCs w:val="28"/>
        </w:rPr>
        <w:br w:type="page"/>
      </w:r>
    </w:p>
    <w:p w:rsidR="00BA4443" w:rsidRPr="00E84451" w:rsidRDefault="00BA4443" w:rsidP="00E8445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A32A64" w:rsidRPr="00E84451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A32A64" w:rsidRPr="00E84451" w:rsidRDefault="00A32A64" w:rsidP="00E84451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8"/>
        </w:rPr>
      </w:pP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пожаров. Ежегодно в среднем на территории округа происходит около 150 пожаров, из них 98 - это пожары в жилом секторе. Проведенным анализом установлено, что ежегодно при пожарах погибали и получали травмы различной степени тяжести в среднем по 4 человека, огнем уничтожалось 7 строений жилого сектора, при этом установленный материальный ущерб (без учета крупных пожаров) составлял 7-10 млн. рублей.</w:t>
      </w: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 xml:space="preserve">На территории округа расположено </w:t>
      </w:r>
      <w:r w:rsidR="00924B56" w:rsidRPr="00E84451">
        <w:rPr>
          <w:rFonts w:cs="Times New Roman"/>
          <w:color w:val="000000" w:themeColor="text1"/>
          <w:szCs w:val="28"/>
        </w:rPr>
        <w:t>3</w:t>
      </w:r>
      <w:r w:rsidRPr="00E84451">
        <w:rPr>
          <w:rFonts w:cs="Times New Roman"/>
          <w:color w:val="000000" w:themeColor="text1"/>
          <w:szCs w:val="28"/>
        </w:rPr>
        <w:t xml:space="preserve"> потенциально опасных объекта и более 30 объектов, осуществляющих хранение, переработку и транспортировку нефти и нефтепродуктов. </w:t>
      </w: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Отсюда вытекает вывод, что меры по обеспечению пожарной безопасности должны носить комплексный и системный характер.</w:t>
      </w: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Повышение уровня защиты объектов, населения и территории городского округа Красногорск от пожаров будет обеспечено за счет выполнения мероприятий подпрограммы.</w:t>
      </w:r>
    </w:p>
    <w:p w:rsidR="00BA4443" w:rsidRPr="00E84451" w:rsidRDefault="00BA4443" w:rsidP="00E84451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E84451" w:rsidRDefault="00622DB8" w:rsidP="00E84451">
      <w:pPr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br w:type="page"/>
      </w:r>
    </w:p>
    <w:p w:rsidR="009D6782" w:rsidRPr="00E84451" w:rsidRDefault="009D6782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0A" w:rsidRPr="00E84451" w:rsidRDefault="00361204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0A3745"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A32A64"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A32A64" w:rsidRPr="00E844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A32A64"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E84451" w:rsidRDefault="002147B8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Обеспечение пожарной безопасности на территории муниципального образования Московской области </w:t>
      </w:r>
    </w:p>
    <w:p w:rsidR="00B50370" w:rsidRPr="00E84451" w:rsidRDefault="00B50370" w:rsidP="00E8445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6"/>
        <w:gridCol w:w="1983"/>
        <w:gridCol w:w="1275"/>
        <w:gridCol w:w="1559"/>
        <w:gridCol w:w="992"/>
        <w:gridCol w:w="1134"/>
        <w:gridCol w:w="1134"/>
        <w:gridCol w:w="992"/>
        <w:gridCol w:w="993"/>
        <w:gridCol w:w="1134"/>
        <w:gridCol w:w="1421"/>
        <w:gridCol w:w="1701"/>
      </w:tblGrid>
      <w:tr w:rsidR="00C41A62" w:rsidRPr="00E84451" w:rsidTr="002B5EEE">
        <w:trPr>
          <w:trHeight w:val="497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C41A62" w:rsidRPr="00E84451" w:rsidTr="002B5EEE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20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70 022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14 178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УО, УК, КФКС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Повышение степени пожарной защищенности, до 96%</w:t>
            </w: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70 022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14 178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right="-108" w:hanging="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C41A62" w:rsidRPr="00E84451" w:rsidRDefault="00C41A62" w:rsidP="00E84451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  <w:r w:rsidRPr="00E84451">
              <w:rPr>
                <w:rFonts w:cs="Times New Roman"/>
                <w:color w:val="000000"/>
                <w:sz w:val="22"/>
              </w:rPr>
              <w:t>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  <w:r w:rsidRPr="00E84451">
              <w:rPr>
                <w:rFonts w:cs="Times New Roman"/>
                <w:color w:val="000000"/>
                <w:sz w:val="22"/>
              </w:rPr>
              <w:t>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392" w:firstLine="709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 xml:space="preserve"> 1.2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2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Содержание пожарных гидрантов, обеспечение их </w:t>
            </w: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исправного состояния и готовности к забору воды в любое время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913A9A" w:rsidP="00913A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</w:t>
            </w: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3 595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3 595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1.4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4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676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1.5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5</w:t>
            </w:r>
          </w:p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48 734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9 442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УО, УК, КФКС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54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32 931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6 459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13 898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2 602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1 905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КФКС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1.6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6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913A9A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</w:t>
            </w: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74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1.7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7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913A9A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74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1.8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E84451">
              <w:rPr>
                <w:rFonts w:cs="Times New Roman"/>
                <w:b/>
                <w:color w:val="000000" w:themeColor="text1"/>
                <w:sz w:val="18"/>
                <w:szCs w:val="18"/>
              </w:rPr>
              <w:t>8</w:t>
            </w:r>
          </w:p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Обеспечение связи и оповещения населения о пожаре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5 460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5 460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1 198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2B5EEE">
        <w:trPr>
          <w:trHeight w:val="47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4451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E84451" w:rsidRDefault="00C41A62" w:rsidP="00E8445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E8445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2B5EEE" w:rsidRPr="005F317D" w:rsidRDefault="002B5EE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2B5EEE" w:rsidRPr="005F317D" w:rsidSect="00B705BD">
      <w:footerReference w:type="default" r:id="rId8"/>
      <w:footerReference w:type="first" r:id="rId9"/>
      <w:pgSz w:w="16838" w:h="11906" w:orient="landscape"/>
      <w:pgMar w:top="238" w:right="567" w:bottom="1134" w:left="1134" w:header="709" w:footer="709" w:gutter="0"/>
      <w:pgNumType w:start="7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FF" w:rsidRDefault="001102FF" w:rsidP="00936B5F">
      <w:r>
        <w:separator/>
      </w:r>
    </w:p>
  </w:endnote>
  <w:endnote w:type="continuationSeparator" w:id="0">
    <w:p w:rsidR="001102FF" w:rsidRDefault="001102F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623172"/>
      <w:docPartObj>
        <w:docPartGallery w:val="Page Numbers (Bottom of Page)"/>
        <w:docPartUnique/>
      </w:docPartObj>
    </w:sdtPr>
    <w:sdtEndPr/>
    <w:sdtContent>
      <w:p w:rsidR="00E63F18" w:rsidRDefault="00E63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BD">
          <w:rPr>
            <w:noProof/>
          </w:rPr>
          <w:t>72</w:t>
        </w:r>
        <w:r>
          <w:fldChar w:fldCharType="end"/>
        </w:r>
      </w:p>
    </w:sdtContent>
  </w:sdt>
  <w:p w:rsidR="00E63F18" w:rsidRDefault="00E63F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818629"/>
      <w:docPartObj>
        <w:docPartGallery w:val="Page Numbers (Bottom of Page)"/>
        <w:docPartUnique/>
      </w:docPartObj>
    </w:sdtPr>
    <w:sdtEndPr/>
    <w:sdtContent>
      <w:p w:rsidR="00E63F18" w:rsidRDefault="00E63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BD">
          <w:rPr>
            <w:noProof/>
          </w:rPr>
          <w:t>71</w:t>
        </w:r>
        <w:r>
          <w:fldChar w:fldCharType="end"/>
        </w:r>
      </w:p>
    </w:sdtContent>
  </w:sdt>
  <w:p w:rsidR="00E63F18" w:rsidRDefault="00E63F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FF" w:rsidRDefault="001102FF" w:rsidP="00936B5F">
      <w:r>
        <w:separator/>
      </w:r>
    </w:p>
  </w:footnote>
  <w:footnote w:type="continuationSeparator" w:id="0">
    <w:p w:rsidR="001102FF" w:rsidRDefault="001102F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2A60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92175"/>
    <w:rsid w:val="00094204"/>
    <w:rsid w:val="000A05D1"/>
    <w:rsid w:val="000A17FE"/>
    <w:rsid w:val="000A3745"/>
    <w:rsid w:val="000B2126"/>
    <w:rsid w:val="000B7F14"/>
    <w:rsid w:val="000C421E"/>
    <w:rsid w:val="000C6EC0"/>
    <w:rsid w:val="000D1A89"/>
    <w:rsid w:val="000D48DF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02C1A"/>
    <w:rsid w:val="001102FF"/>
    <w:rsid w:val="0011168E"/>
    <w:rsid w:val="0011606A"/>
    <w:rsid w:val="00120BE6"/>
    <w:rsid w:val="00122384"/>
    <w:rsid w:val="00123A5C"/>
    <w:rsid w:val="001343C4"/>
    <w:rsid w:val="00134C66"/>
    <w:rsid w:val="00135C46"/>
    <w:rsid w:val="00136071"/>
    <w:rsid w:val="0013651F"/>
    <w:rsid w:val="00136FF3"/>
    <w:rsid w:val="0014685A"/>
    <w:rsid w:val="00150B40"/>
    <w:rsid w:val="001514F3"/>
    <w:rsid w:val="00151C33"/>
    <w:rsid w:val="00153457"/>
    <w:rsid w:val="001549FE"/>
    <w:rsid w:val="00155876"/>
    <w:rsid w:val="00156609"/>
    <w:rsid w:val="00166FE8"/>
    <w:rsid w:val="0017317B"/>
    <w:rsid w:val="00177057"/>
    <w:rsid w:val="001779F3"/>
    <w:rsid w:val="00181CB3"/>
    <w:rsid w:val="00183DBF"/>
    <w:rsid w:val="00184090"/>
    <w:rsid w:val="001A3ECC"/>
    <w:rsid w:val="001A5AC4"/>
    <w:rsid w:val="001B7DB7"/>
    <w:rsid w:val="001C1C5D"/>
    <w:rsid w:val="001C465B"/>
    <w:rsid w:val="001C4DEC"/>
    <w:rsid w:val="001D35DA"/>
    <w:rsid w:val="001D45D6"/>
    <w:rsid w:val="001D4C46"/>
    <w:rsid w:val="001D4E94"/>
    <w:rsid w:val="001D52FA"/>
    <w:rsid w:val="001E07D8"/>
    <w:rsid w:val="001E10BC"/>
    <w:rsid w:val="001E253C"/>
    <w:rsid w:val="001E26D8"/>
    <w:rsid w:val="001E45E0"/>
    <w:rsid w:val="001F2FAE"/>
    <w:rsid w:val="001F57E5"/>
    <w:rsid w:val="00200F3A"/>
    <w:rsid w:val="00204E79"/>
    <w:rsid w:val="00205B7B"/>
    <w:rsid w:val="002147B8"/>
    <w:rsid w:val="0021577A"/>
    <w:rsid w:val="00217C8F"/>
    <w:rsid w:val="002208C8"/>
    <w:rsid w:val="00222D65"/>
    <w:rsid w:val="00225EC2"/>
    <w:rsid w:val="00230553"/>
    <w:rsid w:val="002310FB"/>
    <w:rsid w:val="002315E2"/>
    <w:rsid w:val="002366C5"/>
    <w:rsid w:val="002366E1"/>
    <w:rsid w:val="00240117"/>
    <w:rsid w:val="0024056A"/>
    <w:rsid w:val="00242CE8"/>
    <w:rsid w:val="00246C9C"/>
    <w:rsid w:val="002476BA"/>
    <w:rsid w:val="00251102"/>
    <w:rsid w:val="00254557"/>
    <w:rsid w:val="002545BF"/>
    <w:rsid w:val="00255B68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4135"/>
    <w:rsid w:val="002B5EEE"/>
    <w:rsid w:val="002C03D9"/>
    <w:rsid w:val="002D586A"/>
    <w:rsid w:val="002E0ECF"/>
    <w:rsid w:val="002E1071"/>
    <w:rsid w:val="002E4512"/>
    <w:rsid w:val="002E7C5D"/>
    <w:rsid w:val="003142F7"/>
    <w:rsid w:val="003157A7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60739"/>
    <w:rsid w:val="003611A5"/>
    <w:rsid w:val="00361204"/>
    <w:rsid w:val="0037091E"/>
    <w:rsid w:val="00372F7B"/>
    <w:rsid w:val="00374469"/>
    <w:rsid w:val="00376C97"/>
    <w:rsid w:val="003862C4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57EB"/>
    <w:rsid w:val="003D76C8"/>
    <w:rsid w:val="003E2038"/>
    <w:rsid w:val="003E2662"/>
    <w:rsid w:val="003E57D2"/>
    <w:rsid w:val="003F2046"/>
    <w:rsid w:val="003F49BD"/>
    <w:rsid w:val="003F5FA6"/>
    <w:rsid w:val="004002EB"/>
    <w:rsid w:val="00400472"/>
    <w:rsid w:val="00405790"/>
    <w:rsid w:val="00410FC5"/>
    <w:rsid w:val="00411BAE"/>
    <w:rsid w:val="00412EB6"/>
    <w:rsid w:val="00414051"/>
    <w:rsid w:val="004366A9"/>
    <w:rsid w:val="00440A7E"/>
    <w:rsid w:val="00447DC2"/>
    <w:rsid w:val="00453455"/>
    <w:rsid w:val="004540E3"/>
    <w:rsid w:val="00456BA7"/>
    <w:rsid w:val="00477FE5"/>
    <w:rsid w:val="004824B4"/>
    <w:rsid w:val="00482E47"/>
    <w:rsid w:val="0048403C"/>
    <w:rsid w:val="0049454B"/>
    <w:rsid w:val="004A5B9D"/>
    <w:rsid w:val="004B1783"/>
    <w:rsid w:val="004B50B1"/>
    <w:rsid w:val="004B7ACD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5C8E"/>
    <w:rsid w:val="005003E7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DC9"/>
    <w:rsid w:val="00573EC9"/>
    <w:rsid w:val="00574BD4"/>
    <w:rsid w:val="00574CCD"/>
    <w:rsid w:val="005869FC"/>
    <w:rsid w:val="00586FB5"/>
    <w:rsid w:val="005931E7"/>
    <w:rsid w:val="00594FD7"/>
    <w:rsid w:val="005A1741"/>
    <w:rsid w:val="005A374A"/>
    <w:rsid w:val="005B2C72"/>
    <w:rsid w:val="005B68B6"/>
    <w:rsid w:val="005C06B2"/>
    <w:rsid w:val="005C1176"/>
    <w:rsid w:val="005C2E6C"/>
    <w:rsid w:val="005C3477"/>
    <w:rsid w:val="005C3C80"/>
    <w:rsid w:val="005D3269"/>
    <w:rsid w:val="005D7CE8"/>
    <w:rsid w:val="005E06AD"/>
    <w:rsid w:val="005E1F25"/>
    <w:rsid w:val="005E1F95"/>
    <w:rsid w:val="005E4020"/>
    <w:rsid w:val="005E4AD2"/>
    <w:rsid w:val="005F0AE4"/>
    <w:rsid w:val="005F2BEC"/>
    <w:rsid w:val="005F317D"/>
    <w:rsid w:val="005F344C"/>
    <w:rsid w:val="005F34FD"/>
    <w:rsid w:val="005F43A7"/>
    <w:rsid w:val="006027A7"/>
    <w:rsid w:val="0060304F"/>
    <w:rsid w:val="00606476"/>
    <w:rsid w:val="0060651E"/>
    <w:rsid w:val="00610D64"/>
    <w:rsid w:val="006119D2"/>
    <w:rsid w:val="00612AA7"/>
    <w:rsid w:val="00616714"/>
    <w:rsid w:val="00616A7A"/>
    <w:rsid w:val="00622589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5B36"/>
    <w:rsid w:val="0066652D"/>
    <w:rsid w:val="00672B3E"/>
    <w:rsid w:val="00673262"/>
    <w:rsid w:val="00680A17"/>
    <w:rsid w:val="00684188"/>
    <w:rsid w:val="00685607"/>
    <w:rsid w:val="00693FD3"/>
    <w:rsid w:val="00696C3C"/>
    <w:rsid w:val="0069719B"/>
    <w:rsid w:val="006A147B"/>
    <w:rsid w:val="006A2B4A"/>
    <w:rsid w:val="006A584E"/>
    <w:rsid w:val="006B023E"/>
    <w:rsid w:val="006B0C58"/>
    <w:rsid w:val="006B1308"/>
    <w:rsid w:val="006B269F"/>
    <w:rsid w:val="006B53A7"/>
    <w:rsid w:val="006B7B45"/>
    <w:rsid w:val="006C1EE0"/>
    <w:rsid w:val="006C50E8"/>
    <w:rsid w:val="006D20FC"/>
    <w:rsid w:val="006D2E0B"/>
    <w:rsid w:val="006E044E"/>
    <w:rsid w:val="006E0B24"/>
    <w:rsid w:val="006E0FD4"/>
    <w:rsid w:val="006E11C7"/>
    <w:rsid w:val="006E3A8D"/>
    <w:rsid w:val="006E4AAC"/>
    <w:rsid w:val="006E57E9"/>
    <w:rsid w:val="006E5D88"/>
    <w:rsid w:val="006E7E96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34900"/>
    <w:rsid w:val="007535EE"/>
    <w:rsid w:val="007567D5"/>
    <w:rsid w:val="00761844"/>
    <w:rsid w:val="0076678B"/>
    <w:rsid w:val="00773FAB"/>
    <w:rsid w:val="0077448F"/>
    <w:rsid w:val="00775F56"/>
    <w:rsid w:val="007774E4"/>
    <w:rsid w:val="00777BAF"/>
    <w:rsid w:val="00784E34"/>
    <w:rsid w:val="00785768"/>
    <w:rsid w:val="00787615"/>
    <w:rsid w:val="007943DE"/>
    <w:rsid w:val="00794CBC"/>
    <w:rsid w:val="00796F71"/>
    <w:rsid w:val="007A2AA5"/>
    <w:rsid w:val="007B3DD6"/>
    <w:rsid w:val="007B44C4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15003"/>
    <w:rsid w:val="008315C6"/>
    <w:rsid w:val="00831C00"/>
    <w:rsid w:val="00832C1D"/>
    <w:rsid w:val="00852BDF"/>
    <w:rsid w:val="00854A39"/>
    <w:rsid w:val="0085741E"/>
    <w:rsid w:val="008717DD"/>
    <w:rsid w:val="00871C30"/>
    <w:rsid w:val="008728A1"/>
    <w:rsid w:val="008765EE"/>
    <w:rsid w:val="0088161D"/>
    <w:rsid w:val="008835CA"/>
    <w:rsid w:val="008905B1"/>
    <w:rsid w:val="008A0B4F"/>
    <w:rsid w:val="008B19AE"/>
    <w:rsid w:val="008B1EC5"/>
    <w:rsid w:val="008B3E8D"/>
    <w:rsid w:val="008B668E"/>
    <w:rsid w:val="008C15CF"/>
    <w:rsid w:val="008C38BC"/>
    <w:rsid w:val="008D08A0"/>
    <w:rsid w:val="008D0B97"/>
    <w:rsid w:val="008D328B"/>
    <w:rsid w:val="008F256B"/>
    <w:rsid w:val="008F4D49"/>
    <w:rsid w:val="008F65D4"/>
    <w:rsid w:val="008F6E62"/>
    <w:rsid w:val="00901098"/>
    <w:rsid w:val="00902093"/>
    <w:rsid w:val="009058E4"/>
    <w:rsid w:val="0090611A"/>
    <w:rsid w:val="00912100"/>
    <w:rsid w:val="00913A9A"/>
    <w:rsid w:val="00917C8B"/>
    <w:rsid w:val="00923BFE"/>
    <w:rsid w:val="00924B56"/>
    <w:rsid w:val="00925EF9"/>
    <w:rsid w:val="00926342"/>
    <w:rsid w:val="00927B14"/>
    <w:rsid w:val="009313B1"/>
    <w:rsid w:val="00936B5F"/>
    <w:rsid w:val="00937BC1"/>
    <w:rsid w:val="0094174C"/>
    <w:rsid w:val="00942E19"/>
    <w:rsid w:val="0094435A"/>
    <w:rsid w:val="009453C7"/>
    <w:rsid w:val="009513A6"/>
    <w:rsid w:val="009532C5"/>
    <w:rsid w:val="00953EF3"/>
    <w:rsid w:val="00960214"/>
    <w:rsid w:val="00960DB8"/>
    <w:rsid w:val="00961311"/>
    <w:rsid w:val="00966ECE"/>
    <w:rsid w:val="00974EDB"/>
    <w:rsid w:val="00983420"/>
    <w:rsid w:val="00990FC9"/>
    <w:rsid w:val="00991C5A"/>
    <w:rsid w:val="009956B6"/>
    <w:rsid w:val="009A23B4"/>
    <w:rsid w:val="009A54E2"/>
    <w:rsid w:val="009B1BE7"/>
    <w:rsid w:val="009B6B34"/>
    <w:rsid w:val="009B7055"/>
    <w:rsid w:val="009C09CF"/>
    <w:rsid w:val="009C0AB4"/>
    <w:rsid w:val="009C7F41"/>
    <w:rsid w:val="009D0881"/>
    <w:rsid w:val="009D0FA9"/>
    <w:rsid w:val="009D6782"/>
    <w:rsid w:val="009E242C"/>
    <w:rsid w:val="009F434B"/>
    <w:rsid w:val="009F532C"/>
    <w:rsid w:val="009F7F8E"/>
    <w:rsid w:val="00A07AA3"/>
    <w:rsid w:val="00A14427"/>
    <w:rsid w:val="00A15E6A"/>
    <w:rsid w:val="00A218CC"/>
    <w:rsid w:val="00A329AC"/>
    <w:rsid w:val="00A32A64"/>
    <w:rsid w:val="00A345D0"/>
    <w:rsid w:val="00A40284"/>
    <w:rsid w:val="00A4380F"/>
    <w:rsid w:val="00A43A03"/>
    <w:rsid w:val="00A505C9"/>
    <w:rsid w:val="00A511D1"/>
    <w:rsid w:val="00A519B8"/>
    <w:rsid w:val="00A52720"/>
    <w:rsid w:val="00A649A0"/>
    <w:rsid w:val="00A72977"/>
    <w:rsid w:val="00A762A9"/>
    <w:rsid w:val="00A87696"/>
    <w:rsid w:val="00A92E7E"/>
    <w:rsid w:val="00A9428B"/>
    <w:rsid w:val="00AA6651"/>
    <w:rsid w:val="00AA7394"/>
    <w:rsid w:val="00AA73C9"/>
    <w:rsid w:val="00AB0818"/>
    <w:rsid w:val="00AB4410"/>
    <w:rsid w:val="00AB70A2"/>
    <w:rsid w:val="00AC2B71"/>
    <w:rsid w:val="00AC373A"/>
    <w:rsid w:val="00AC44FE"/>
    <w:rsid w:val="00AD19A2"/>
    <w:rsid w:val="00AD2EB4"/>
    <w:rsid w:val="00AF1561"/>
    <w:rsid w:val="00AF5236"/>
    <w:rsid w:val="00B03029"/>
    <w:rsid w:val="00B03268"/>
    <w:rsid w:val="00B0511E"/>
    <w:rsid w:val="00B15D91"/>
    <w:rsid w:val="00B20663"/>
    <w:rsid w:val="00B3052F"/>
    <w:rsid w:val="00B3097F"/>
    <w:rsid w:val="00B317CF"/>
    <w:rsid w:val="00B31E37"/>
    <w:rsid w:val="00B41DF5"/>
    <w:rsid w:val="00B46135"/>
    <w:rsid w:val="00B47495"/>
    <w:rsid w:val="00B50370"/>
    <w:rsid w:val="00B50571"/>
    <w:rsid w:val="00B51F49"/>
    <w:rsid w:val="00B5460B"/>
    <w:rsid w:val="00B55D51"/>
    <w:rsid w:val="00B61BFB"/>
    <w:rsid w:val="00B67ACB"/>
    <w:rsid w:val="00B705BD"/>
    <w:rsid w:val="00B72369"/>
    <w:rsid w:val="00B74B72"/>
    <w:rsid w:val="00B74F3A"/>
    <w:rsid w:val="00B84ECE"/>
    <w:rsid w:val="00B91962"/>
    <w:rsid w:val="00B9638C"/>
    <w:rsid w:val="00BA3508"/>
    <w:rsid w:val="00BA3BA5"/>
    <w:rsid w:val="00BA4443"/>
    <w:rsid w:val="00BA4DEF"/>
    <w:rsid w:val="00BA61EF"/>
    <w:rsid w:val="00BB7D18"/>
    <w:rsid w:val="00BC08EC"/>
    <w:rsid w:val="00BC4355"/>
    <w:rsid w:val="00BD3784"/>
    <w:rsid w:val="00BD58C0"/>
    <w:rsid w:val="00BE1FD4"/>
    <w:rsid w:val="00BE7094"/>
    <w:rsid w:val="00BF6A39"/>
    <w:rsid w:val="00C0223F"/>
    <w:rsid w:val="00C10A0F"/>
    <w:rsid w:val="00C14FD3"/>
    <w:rsid w:val="00C174A4"/>
    <w:rsid w:val="00C20309"/>
    <w:rsid w:val="00C34D02"/>
    <w:rsid w:val="00C36AB2"/>
    <w:rsid w:val="00C405F7"/>
    <w:rsid w:val="00C41A62"/>
    <w:rsid w:val="00C469A7"/>
    <w:rsid w:val="00C52F0C"/>
    <w:rsid w:val="00C55927"/>
    <w:rsid w:val="00C63B14"/>
    <w:rsid w:val="00C70E0B"/>
    <w:rsid w:val="00C76AA7"/>
    <w:rsid w:val="00C8140B"/>
    <w:rsid w:val="00C87F5A"/>
    <w:rsid w:val="00C94ECC"/>
    <w:rsid w:val="00CA3EA0"/>
    <w:rsid w:val="00CA5123"/>
    <w:rsid w:val="00CB3293"/>
    <w:rsid w:val="00CB75B0"/>
    <w:rsid w:val="00CC26AD"/>
    <w:rsid w:val="00CC4EF3"/>
    <w:rsid w:val="00CC718F"/>
    <w:rsid w:val="00CD3287"/>
    <w:rsid w:val="00CD6F2B"/>
    <w:rsid w:val="00CE0957"/>
    <w:rsid w:val="00CE227B"/>
    <w:rsid w:val="00CE235B"/>
    <w:rsid w:val="00CE3066"/>
    <w:rsid w:val="00CE344A"/>
    <w:rsid w:val="00CF1033"/>
    <w:rsid w:val="00CF7789"/>
    <w:rsid w:val="00D05A86"/>
    <w:rsid w:val="00D13AEB"/>
    <w:rsid w:val="00D16490"/>
    <w:rsid w:val="00D20E3D"/>
    <w:rsid w:val="00D22281"/>
    <w:rsid w:val="00D25CFC"/>
    <w:rsid w:val="00D30722"/>
    <w:rsid w:val="00D3302E"/>
    <w:rsid w:val="00D35D37"/>
    <w:rsid w:val="00D43C69"/>
    <w:rsid w:val="00D45D2B"/>
    <w:rsid w:val="00D47172"/>
    <w:rsid w:val="00D4733A"/>
    <w:rsid w:val="00D4733F"/>
    <w:rsid w:val="00D5080B"/>
    <w:rsid w:val="00D51EA7"/>
    <w:rsid w:val="00D53A93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2FC4"/>
    <w:rsid w:val="00DA28B1"/>
    <w:rsid w:val="00DA6FA3"/>
    <w:rsid w:val="00DB04FF"/>
    <w:rsid w:val="00DB20C3"/>
    <w:rsid w:val="00DB451F"/>
    <w:rsid w:val="00DB64C0"/>
    <w:rsid w:val="00DB6CD1"/>
    <w:rsid w:val="00DB7B00"/>
    <w:rsid w:val="00DC02FA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25EC6"/>
    <w:rsid w:val="00E31B66"/>
    <w:rsid w:val="00E3548A"/>
    <w:rsid w:val="00E40628"/>
    <w:rsid w:val="00E42C92"/>
    <w:rsid w:val="00E445A2"/>
    <w:rsid w:val="00E45023"/>
    <w:rsid w:val="00E5504A"/>
    <w:rsid w:val="00E602C7"/>
    <w:rsid w:val="00E61041"/>
    <w:rsid w:val="00E638DE"/>
    <w:rsid w:val="00E63ABB"/>
    <w:rsid w:val="00E63F18"/>
    <w:rsid w:val="00E648E1"/>
    <w:rsid w:val="00E64EF0"/>
    <w:rsid w:val="00E661D7"/>
    <w:rsid w:val="00E73C0E"/>
    <w:rsid w:val="00E7772A"/>
    <w:rsid w:val="00E826B6"/>
    <w:rsid w:val="00E84451"/>
    <w:rsid w:val="00E9408A"/>
    <w:rsid w:val="00EA2A75"/>
    <w:rsid w:val="00EA36EA"/>
    <w:rsid w:val="00EA5E16"/>
    <w:rsid w:val="00EB36B6"/>
    <w:rsid w:val="00EB38E8"/>
    <w:rsid w:val="00EB438D"/>
    <w:rsid w:val="00EB750C"/>
    <w:rsid w:val="00EC0E71"/>
    <w:rsid w:val="00EC5B78"/>
    <w:rsid w:val="00EC5E03"/>
    <w:rsid w:val="00EC775B"/>
    <w:rsid w:val="00ED2033"/>
    <w:rsid w:val="00ED4297"/>
    <w:rsid w:val="00ED4B3C"/>
    <w:rsid w:val="00EE0E3B"/>
    <w:rsid w:val="00EE750A"/>
    <w:rsid w:val="00EF156C"/>
    <w:rsid w:val="00EF2E5D"/>
    <w:rsid w:val="00EF46D8"/>
    <w:rsid w:val="00F0621E"/>
    <w:rsid w:val="00F07084"/>
    <w:rsid w:val="00F11E0C"/>
    <w:rsid w:val="00F150AB"/>
    <w:rsid w:val="00F1529A"/>
    <w:rsid w:val="00F1542B"/>
    <w:rsid w:val="00F24356"/>
    <w:rsid w:val="00F2770A"/>
    <w:rsid w:val="00F3072C"/>
    <w:rsid w:val="00F351A0"/>
    <w:rsid w:val="00F43162"/>
    <w:rsid w:val="00F55F3E"/>
    <w:rsid w:val="00F56D6F"/>
    <w:rsid w:val="00F7440C"/>
    <w:rsid w:val="00F76639"/>
    <w:rsid w:val="00F77BD2"/>
    <w:rsid w:val="00F82BAC"/>
    <w:rsid w:val="00F8503E"/>
    <w:rsid w:val="00F9222E"/>
    <w:rsid w:val="00FA2184"/>
    <w:rsid w:val="00FA301C"/>
    <w:rsid w:val="00FB3D4C"/>
    <w:rsid w:val="00FB693D"/>
    <w:rsid w:val="00FC3744"/>
    <w:rsid w:val="00FC506C"/>
    <w:rsid w:val="00FC7D40"/>
    <w:rsid w:val="00FE255B"/>
    <w:rsid w:val="00FE602E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6E48-0EEC-4EC2-8C9F-56C4823F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3B487-8DCF-442B-9B7F-F3D48FF9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7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Речная1</cp:lastModifiedBy>
  <cp:revision>228</cp:revision>
  <cp:lastPrinted>2021-02-25T08:29:00Z</cp:lastPrinted>
  <dcterms:created xsi:type="dcterms:W3CDTF">2019-09-17T15:17:00Z</dcterms:created>
  <dcterms:modified xsi:type="dcterms:W3CDTF">2021-02-25T08:35:00Z</dcterms:modified>
</cp:coreProperties>
</file>