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2"/>
        <w:gridCol w:w="2052"/>
        <w:gridCol w:w="4968"/>
      </w:tblGrid>
      <w:tr>
        <w:trPr>
          <w:trHeight w:val="1304" w:hRule="atLeast"/>
        </w:trPr>
        <w:tc>
          <w:tcPr>
            <w:tcW w:w="2902" w:type="dxa"/>
            <w:tcBorders/>
          </w:tcPr>
          <w:p>
            <w:pPr>
              <w:pStyle w:val="TableContents"/>
              <w:pageBreakBefore/>
              <w:spacing w:lineRule="auto" w:line="276" w:before="0" w:after="0"/>
              <w:ind w:firstLine="709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8"/>
                <w:szCs w:val="28"/>
                <w:lang w:val="ru-RU"/>
              </w:rPr>
            </w:r>
          </w:p>
        </w:tc>
        <w:tc>
          <w:tcPr>
            <w:tcW w:w="2052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76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b w:val="false"/>
                <w:bCs w:val="false"/>
                <w:color w:val="000000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b w:val="false"/>
                <w:bCs w:val="false"/>
                <w:color w:val="000000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6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/>
            </w:pPr>
            <w:r>
              <w:rPr>
                <w:rStyle w:val="2"/>
                <w:rFonts w:cs="Lucida Sans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lang w:val="ru-RU" w:eastAsia="en-US" w:bidi="ar-SA"/>
              </w:rPr>
              <w:t>УТВЕРЖДЕН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/>
            </w:pPr>
            <w:r>
              <w:rPr>
                <w:rStyle w:val="2"/>
                <w:rFonts w:cs="Lucida Sans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lang w:val="ru-RU" w:eastAsia="en-US" w:bidi="ar-SA"/>
              </w:rPr>
              <w:t>постановлением Администрации городского округа Красногорск Московской области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FFFFFF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color w:val="FFFFFF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Административный регламент предоставления</w:t>
      </w: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>
      <w:pPr>
        <w:pStyle w:val="Heading1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1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Общие положения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</w:rPr>
      </w:pPr>
      <w:bookmarkStart w:id="0" w:name="_Toc125717089"/>
      <w:bookmarkEnd w:id="0"/>
      <w:r>
        <w:rPr>
          <w:rFonts w:eastAsia="MS Gothic" w:cs="Tahoma"/>
          <w:b w:val="false"/>
          <w:bCs w:val="false"/>
          <w:color w:val="000000"/>
          <w:sz w:val="28"/>
          <w:szCs w:val="28"/>
        </w:rPr>
        <w:t>1.</w:t>
      </w:r>
      <w:r>
        <w:rPr>
          <w:rStyle w:val="2"/>
          <w:rFonts w:cs="Tahoma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rFonts w:eastAsia="MS Gothic" w:cs="Tahoma"/>
          <w:b w:val="false"/>
          <w:bCs w:val="false"/>
          <w:color w:val="000000"/>
          <w:sz w:val="28"/>
          <w:szCs w:val="28"/>
        </w:rPr>
        <w:t>Предмет регулирования административного регламента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commentReference w:id="0"/>
      </w:r>
      <w:r>
        <w:rPr>
          <w:b w:val="false"/>
          <w:bCs w:val="false"/>
          <w:color w:val="000000"/>
          <w:sz w:val="28"/>
          <w:szCs w:val="28"/>
        </w:rPr>
        <w:t xml:space="preserve">1.1. Настоящий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административный регламент предоставлени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я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 xml:space="preserve"> муниципальной услуги «Утверждение схемы раздела или объединения земельных участков, находящихся в муниципальной собственности» (далее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соответственно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 –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 xml:space="preserve">Регламент,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 xml:space="preserve">Услуга) </w:t>
      </w:r>
      <w:r>
        <w:rPr>
          <w:b w:val="false"/>
          <w:bCs w:val="false"/>
          <w:color w:val="000000"/>
          <w:sz w:val="28"/>
          <w:szCs w:val="28"/>
        </w:rPr>
        <w:t>регулирует отношения, возникающие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связи с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предоставлением Услуги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en-US" w:bidi="ar-SA"/>
        </w:rPr>
        <w:t>Администрацией городского округа Красногорск Московской области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(далее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–</w:t>
      </w:r>
      <w:r>
        <w:rPr>
          <w:b w:val="false"/>
          <w:bCs w:val="false"/>
          <w:color w:val="000000"/>
          <w:sz w:val="28"/>
          <w:szCs w:val="28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Администрация</w:t>
      </w:r>
      <w:r>
        <w:rPr>
          <w:b w:val="false"/>
          <w:bCs w:val="false"/>
          <w:color w:val="000000"/>
          <w:sz w:val="28"/>
          <w:szCs w:val="28"/>
        </w:rPr>
        <w:t>).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ru-RU"/>
        </w:rPr>
        <w:t>1.2. </w:t>
      </w:r>
      <w:r>
        <w:rPr>
          <w:b w:val="false"/>
          <w:bCs w:val="false"/>
          <w:color w:val="000000"/>
          <w:sz w:val="28"/>
          <w:szCs w:val="28"/>
        </w:rPr>
        <w:t xml:space="preserve">Перечень </w:t>
      </w:r>
      <w:r>
        <w:rPr>
          <w:b w:val="false"/>
          <w:bCs w:val="false"/>
          <w:color w:val="000000"/>
          <w:sz w:val="28"/>
          <w:szCs w:val="28"/>
        </w:rPr>
        <w:t>условных обозначений 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сокращений, используемых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Регламенте, приведен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Приложении 1</w:t>
      </w:r>
      <w:r>
        <w:rPr>
          <w:b w:val="false"/>
          <w:bCs w:val="false"/>
          <w:color w:val="000000"/>
          <w:sz w:val="28"/>
          <w:szCs w:val="28"/>
        </w:rPr>
        <w:t xml:space="preserve"> к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Регламенту.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1.</w:t>
      </w:r>
      <w:r>
        <w:rPr>
          <w:b w:val="false"/>
          <w:bCs w:val="false"/>
          <w:color w:val="000000"/>
          <w:sz w:val="28"/>
          <w:szCs w:val="28"/>
          <w:lang w:val="ru-RU"/>
        </w:rPr>
        <w:t>3</w:t>
      </w:r>
      <w:r>
        <w:rPr>
          <w:b w:val="false"/>
          <w:bCs w:val="false"/>
          <w:color w:val="000000"/>
          <w:sz w:val="28"/>
          <w:szCs w:val="28"/>
        </w:rPr>
        <w:t>. </w:t>
      </w:r>
      <w:r>
        <w:rPr>
          <w:b w:val="false"/>
          <w:bCs w:val="false"/>
          <w:color w:val="000000"/>
          <w:sz w:val="28"/>
          <w:szCs w:val="28"/>
          <w:lang w:val="en-US"/>
        </w:rPr>
        <w:t>Администрация</w:t>
      </w:r>
      <w:r>
        <w:rPr>
          <w:rStyle w:val="2"/>
          <w:rFonts w:cs="Tahoma"/>
          <w:b w:val="false"/>
          <w:bCs w:val="false"/>
          <w:color w:val="000000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вне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зависимости от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способа обращения заявителя за предоставлением Услуги, а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от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способа предоставления заявителю результата предоставления Услуги направляет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Личный кабинет заявителя на ЕПГУ сведения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ходе выполнения запроса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предоставлении Услуги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(далее – запрос) 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результат предоставления Услуги.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Нормативн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ые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правовые акты,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 xml:space="preserve">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соответствии с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 xml:space="preserve">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которыми предоставляется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Услуга: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1.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Земельный кодекс Российской Федерации.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2.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Градостроительный кодекс Российской Федерации.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3.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Гражданский кодекс Российской Федерации.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4.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Приказ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5.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Закон Московской области № 23/96⁠-⁠ОЗ «О регулировании земельных отношений в Московской области».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6.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Устав городского округа Красногорск Московской области (принят решением Совета депутатов городского округа Красногорск Московской области от 08.09.2017 №247/16).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bookmarkStart w:id="1" w:name="_Toc125717090"/>
      <w:bookmarkEnd w:id="1"/>
      <w:r>
        <w:rPr>
          <w:b w:val="false"/>
          <w:bCs w:val="false"/>
          <w:color w:val="000000"/>
          <w:sz w:val="28"/>
          <w:szCs w:val="28"/>
        </w:rPr>
        <w:t>2.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Круг заявителей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  <w:lang w:val="zxx" w:eastAsia="zxx" w:bidi="zxx"/>
        </w:rPr>
      </w:pPr>
      <w:r>
        <w:rPr>
          <w:color w:val="000000"/>
          <w:sz w:val="28"/>
          <w:szCs w:val="28"/>
          <w:lang w:val="zxx" w:eastAsia="zxx" w:bidi="zxx"/>
        </w:rPr>
        <w:t>2.1. Услуга предоставляется юридическим лицам, физическим лицам – гражданам Российской Федерации, иностранным гражданам, лицам без гражданства, индивидуальным предпринимателям либо их уполномоченным представителям, обратившимся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Администрацию</w:t>
      </w:r>
      <w:r>
        <w:rPr>
          <w:color w:val="000000"/>
          <w:sz w:val="28"/>
          <w:szCs w:val="28"/>
          <w:lang w:val="zxx" w:eastAsia="zxx" w:bidi="zxx"/>
        </w:rPr>
        <w:t xml:space="preserve"> с запросом (далее – заявитель).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  <w:lang w:val="zxx" w:eastAsia="zxx" w:bidi="zxx"/>
        </w:rPr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2.2. Услуга предоставляется категории заявителя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соответствии с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 xml:space="preserve">категориями (признаками) заявителей, 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указанными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Приложении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ru-RU" w:eastAsia="zxx" w:bidi="zxx"/>
        </w:rPr>
        <w:t xml:space="preserve">2 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к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 xml:space="preserve">Регламенту, 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сведения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которых размещаются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реестре услуг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</w:r>
    </w:p>
    <w:p>
      <w:pPr>
        <w:pStyle w:val="Heading1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bookmarkStart w:id="2" w:name="_Toc125717091"/>
      <w:bookmarkEnd w:id="2"/>
      <w:r>
        <w:rPr>
          <w:b w:val="false"/>
          <w:bCs w:val="false"/>
          <w:color w:val="000000"/>
          <w:sz w:val="28"/>
          <w:szCs w:val="28"/>
          <w:lang w:val="en-US"/>
        </w:rPr>
        <w:t>II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Стандарт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bookmarkStart w:id="3" w:name="_Toc125717092"/>
      <w:bookmarkEnd w:id="3"/>
      <w:r>
        <w:rPr>
          <w:b w:val="false"/>
          <w:bCs w:val="false"/>
          <w:color w:val="000000"/>
          <w:sz w:val="28"/>
          <w:szCs w:val="28"/>
        </w:rPr>
        <w:t>3.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Наименование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3.1.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Услуга «Утверждение схемы раздела или объединения земельных участков, находящихся в муниципальной собственности».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 w:eastAsia="MS Gothic" w:cs="Tahoma"/>
          <w:b w:val="false"/>
          <w:bCs w:val="false"/>
          <w:color w:val="000000"/>
          <w:sz w:val="28"/>
          <w:szCs w:val="28"/>
        </w:rPr>
      </w:pPr>
      <w:r>
        <w:rPr>
          <w:rFonts w:eastAsia="MS Gothic" w:cs="Tahoma"/>
          <w:b w:val="false"/>
          <w:bCs w:val="false"/>
          <w:color w:val="00000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 w:eastAsia="MS Gothic" w:cs="Tahoma"/>
          <w:b w:val="false"/>
          <w:bCs w:val="false"/>
          <w:color w:val="000000"/>
          <w:sz w:val="28"/>
          <w:szCs w:val="28"/>
        </w:rPr>
      </w:pPr>
      <w:r>
        <w:rPr>
          <w:rFonts w:eastAsia="MS Gothic" w:cs="Tahoma"/>
          <w:b w:val="false"/>
          <w:bCs w:val="false"/>
          <w:color w:val="000000"/>
          <w:sz w:val="28"/>
          <w:szCs w:val="28"/>
        </w:rPr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>4.1. Органом местного самоуправления муниципального образования Московской области, ответственным за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 xml:space="preserve">предоставление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val="ru-RU"/>
        </w:rPr>
        <w:t>У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 xml:space="preserve">слуги, является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val="ru-RU"/>
        </w:rPr>
        <w:t>Администрация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>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 xml:space="preserve">4.2. Непосредственное предоставление Услуги осуществляет структурное </w:t>
      </w:r>
      <w:r>
        <w:rPr>
          <w:b w:val="false"/>
          <w:bCs w:val="false"/>
          <w:color w:val="000000"/>
          <w:sz w:val="28"/>
          <w:szCs w:val="28"/>
          <w:lang w:val="ru-RU"/>
        </w:rPr>
        <w:t>п</w:t>
      </w:r>
      <w:r>
        <w:rPr>
          <w:b w:val="false"/>
          <w:bCs w:val="false"/>
          <w:color w:val="000000"/>
          <w:sz w:val="28"/>
          <w:szCs w:val="28"/>
        </w:rPr>
        <w:t>одразделение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– Управление земельно-имущественных отношений Красногорска.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bookmarkStart w:id="4" w:name="_Toc125717094"/>
      <w:bookmarkEnd w:id="4"/>
      <w:r>
        <w:rPr>
          <w:b w:val="false"/>
          <w:bCs w:val="false"/>
          <w:color w:val="000000"/>
          <w:sz w:val="28"/>
          <w:szCs w:val="28"/>
        </w:rPr>
        <w:t>5. Результат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5.1. Результатом предоставления Услуги является: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5.1.1. Решение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предоставлении Услуги: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  <w:t>5.1.1.1. в</w:t>
      </w:r>
      <w:r>
        <w:rPr>
          <w:rStyle w:val="2"/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 решение о</w:t>
      </w:r>
      <w:r>
        <w:rPr>
          <w:rStyle w:val="2"/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  <w:t>предоставлении Услуги оформляется в виде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 xml:space="preserve">документа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3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 xml:space="preserve">документа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«Уведомление о необходимости проведения кадастровых работ, внесении информации о вновь образованном(ых) земельном(ых) участке(ах) в Единый государственный реестр недвижимости», который оформляется в соответствии с Приложением 4 к 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Style w:val="Style12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  <w:t>5.1.1.2. в</w:t>
      </w:r>
      <w:r>
        <w:rPr>
          <w:rStyle w:val="2"/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  <w:t>случае, если целью обращения заявителя является утверждение схемы объединения земельных участков, находящихся в муниципальной собственности решение о</w:t>
      </w:r>
      <w:r>
        <w:rPr>
          <w:rStyle w:val="2"/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  <w:t>предоставлении Услуги оформляется в виде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 xml:space="preserve">документа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5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 xml:space="preserve">документа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«Уведомление о необходимости проведения кадастровых работ, внесении информации о вновь образованном(ых) земельном(ых) участке(ах) в Единый государственный реестр недвижимости», который оформляется в соответствии с Приложением 4 к 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Style w:val="Style12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</w:rPr>
      </w:pPr>
      <w:r>
        <w:rPr>
          <w:color w:val="000000"/>
          <w:sz w:val="28"/>
          <w:szCs w:val="28"/>
        </w:rPr>
        <w:t>5.1.2. Решение об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отказе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предоставлении Услуги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  <w:lang w:val="ru-RU"/>
        </w:rPr>
        <w:t xml:space="preserve">виде </w:t>
      </w:r>
      <w:bookmarkStart w:id="5" w:name="__DdeLink__10187_4049845439"/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документа</w:t>
      </w:r>
      <w:bookmarkEnd w:id="5"/>
      <w:r>
        <w:rPr>
          <w:color w:val="000000"/>
          <w:sz w:val="28"/>
          <w:szCs w:val="28"/>
          <w:lang w:val="ru-RU"/>
        </w:rPr>
        <w:t>, который</w:t>
      </w:r>
      <w:r>
        <w:rPr>
          <w:color w:val="000000"/>
          <w:sz w:val="28"/>
          <w:szCs w:val="28"/>
        </w:rPr>
        <w:t xml:space="preserve"> оформляется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соответствии с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 </w:t>
      </w:r>
      <w:r>
        <w:rPr>
          <w:color w:val="000000"/>
          <w:sz w:val="28"/>
          <w:szCs w:val="28"/>
          <w:shd w:fill="auto" w:val="clear"/>
        </w:rPr>
        <w:t>Приложением </w:t>
      </w:r>
      <w:r>
        <w:rPr>
          <w:color w:val="000000"/>
          <w:sz w:val="28"/>
          <w:szCs w:val="28"/>
          <w:shd w:fill="auto" w:val="clear"/>
        </w:rPr>
        <w:t>6</w:t>
      </w:r>
      <w:r>
        <w:rPr>
          <w:color w:val="000000"/>
          <w:sz w:val="28"/>
          <w:szCs w:val="28"/>
        </w:rPr>
        <w:t xml:space="preserve"> к </w:t>
      </w:r>
      <w:r>
        <w:rPr>
          <w:color w:val="000000"/>
          <w:sz w:val="28"/>
          <w:szCs w:val="28"/>
        </w:rPr>
        <w:t>Регламенту</w:t>
      </w:r>
      <w:r>
        <w:rPr>
          <w:color w:val="000000"/>
          <w:sz w:val="28"/>
          <w:szCs w:val="28"/>
        </w:rPr>
        <w:t>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 </w:t>
      </w:r>
      <w:r>
        <w:rPr>
          <w:rStyle w:val="Style1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xx" w:bidi="zxx"/>
        </w:rPr>
        <w:t>Перечень способов получения результата (результатов) предоставления Услуги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 в форме электронного документа в Личный кабинет на РПГУ. Результат предоставления Услуги (независимо от принятого решения) направляется в день его подписания заявителю в Личный кабинет на РПГУ в 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 в МФЦ в виде распечатанного на бумажном носителе экземпляра электронного документа. В любом МФЦ в пределах территории Московской области заявителю обеспечена возможность получения результата предоставления Услуги в виде распечатанного на 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 этом случае работником МФЦ распечатывается из Модуля МФЦ ЕИС ОУ на бумажном носителе экземпляр электронного документа, который заверяется подписью уполномоченного работника МФЦ и печатью МФЦ;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.3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 лично в Администрации на бумажном носителе. В случае неистребования заявителем результата предоставления Услуги в Администрации на бумажном носителе в течение 30 (тридцати) календарных дней, результат предоставления Услуги направляется по электронной почте, почтовым отправлением по адресам, указанным в запросе.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bookmarkStart w:id="6" w:name="_Toc125717095"/>
      <w:bookmarkEnd w:id="6"/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6.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Срок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xx" w:bidi="zxx"/>
        </w:rPr>
        <w:t>6.1.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en-US" w:bidi="ar-SA"/>
        </w:rPr>
        <w:t> Максимальный срок предоставления Услуги составляет: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xx" w:bidi="zxx"/>
        </w:rPr>
        <w:t>6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zxx" w:bidi="zxx"/>
        </w:rPr>
        <w:t>.1.1. 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xx" w:bidi="zxx"/>
        </w:rPr>
        <w:t>в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> 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zxx" w:bidi="zxx"/>
        </w:rPr>
        <w:t xml:space="preserve">случае, если целью обращения заявителя является утверждение схемы раздела земельных участков, находящихся в муниципальной собственности, утверждение схемы объединения земельных участков, находящихся в муниципальной собственности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xx" w:bidi="zxx"/>
        </w:rPr>
        <w:t>м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>аксимальный срок предоставления Услуги составляет 10 (десять) рабочих дней со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>дня регистрации запроса вне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>зависимости от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>категории (признаков) заявителя и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>способа подачи запроса.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7" w:name="_Toc125717100"/>
      <w:bookmarkEnd w:id="7"/>
      <w:r>
        <w:rPr>
          <w:b w:val="false"/>
          <w:bCs w:val="false"/>
          <w:color w:val="000000"/>
          <w:sz w:val="28"/>
          <w:szCs w:val="28"/>
        </w:rPr>
        <w:t>7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Размер платы, взимаемой с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заявителя</w:t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при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предоставлении Услуги, 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способы ее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взимания</w:t>
      </w:r>
    </w:p>
    <w:p>
      <w:pPr>
        <w:pStyle w:val="BodyText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  <w:lang w:val="ru-RU"/>
        </w:rPr>
        <w:t>.1. </w:t>
      </w:r>
      <w:r>
        <w:rPr>
          <w:color w:val="000000"/>
          <w:sz w:val="28"/>
          <w:szCs w:val="28"/>
          <w:lang w:val="ru-RU"/>
        </w:rPr>
        <w:t>Услуга предоставляется бесплатно.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ru-RU"/>
        </w:rPr>
        <w:t>8</w:t>
      </w:r>
      <w:r>
        <w:rPr>
          <w:b w:val="false"/>
          <w:bCs w:val="false"/>
          <w:color w:val="000000"/>
          <w:sz w:val="28"/>
          <w:szCs w:val="28"/>
        </w:rPr>
        <w:t>. Максимальный срок ожидания в очереди при подаче заявителем запроса и при получении результата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8</w:t>
      </w:r>
      <w:r>
        <w:rPr>
          <w:b w:val="false"/>
          <w:bCs w:val="false"/>
          <w:color w:val="000000"/>
          <w:sz w:val="28"/>
          <w:szCs w:val="28"/>
        </w:rPr>
        <w:t>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</w:rPr>
        <w:t>. Срок регистрации запроса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</w:rPr>
        <w:t>.1. Срок регистрации запроса в 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Администрации</w:t>
      </w:r>
      <w:r>
        <w:rPr>
          <w:b w:val="false"/>
          <w:bCs w:val="false"/>
          <w:color w:val="000000"/>
          <w:sz w:val="28"/>
          <w:szCs w:val="28"/>
        </w:rPr>
        <w:t xml:space="preserve"> в случае,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если он подан: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  <w:lang w:val="en-US"/>
        </w:rPr>
        <w:t>.1.1. </w:t>
      </w:r>
      <w:r>
        <w:rPr>
          <w:b w:val="false"/>
          <w:bCs w:val="false"/>
          <w:color w:val="000000"/>
          <w:sz w:val="28"/>
          <w:szCs w:val="28"/>
          <w:lang w:val="en-US"/>
        </w:rPr>
        <w:t>в электронной форме посредством РПГУ до 16:00 рабочего дня ⁠–⁠ в день его подачи, после 16:00 рабочего дня либо в нерабочий день ⁠–⁠ на следующий рабочий день. При подаче запроса посредством РПГУ заявитель авторизуется на РПГУ посредством подтвержденной учетной записи в ЕСИА. При 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 подписание запроса);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  <w:lang w:val="en-US"/>
        </w:rPr>
        <w:t>.1.2. </w:t>
      </w:r>
      <w:r>
        <w:rPr>
          <w:b w:val="false"/>
          <w:bCs w:val="false"/>
          <w:color w:val="000000"/>
          <w:sz w:val="28"/>
          <w:szCs w:val="28"/>
          <w:lang w:val="en-US"/>
        </w:rPr>
        <w:t>лично в Администрацию ⁠–⁠ в день обращения. При подаче запроса в 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10</w:t>
      </w:r>
      <w:r>
        <w:rPr>
          <w:b w:val="false"/>
          <w:bCs w:val="false"/>
          <w:color w:val="000000"/>
          <w:sz w:val="28"/>
          <w:szCs w:val="28"/>
        </w:rPr>
        <w:t>. Требования к помещениям, в которых предоставляются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10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/>
        </w:rPr>
        <w:t>1</w:t>
      </w:r>
      <w:r>
        <w:rPr>
          <w:b w:val="false"/>
          <w:bCs w:val="false"/>
          <w:color w:val="000000"/>
          <w:sz w:val="28"/>
          <w:szCs w:val="28"/>
        </w:rPr>
        <w:t xml:space="preserve">. Требования к помещениям, в которых предоставляются Услуги, размещаются на официальном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сайте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en-US" w:bidi="ar-SA"/>
        </w:rPr>
        <w:t>Администрации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, 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РПГУ.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Style w:val="Style12"/>
          <w:color w:val="000000"/>
        </w:rPr>
      </w:pPr>
      <w:r>
        <w:rPr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11</w:t>
      </w:r>
      <w:r>
        <w:rPr>
          <w:b w:val="false"/>
          <w:bCs w:val="false"/>
          <w:color w:val="000000"/>
          <w:sz w:val="28"/>
          <w:szCs w:val="28"/>
        </w:rPr>
        <w:t>. Показатели качества и доступности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b w:val="false"/>
          <w:bCs w:val="false"/>
          <w:color w:val="000000"/>
          <w:sz w:val="28"/>
          <w:szCs w:val="28"/>
          <w:lang w:val="en-US"/>
        </w:rPr>
        <w:t>11</w:t>
      </w:r>
      <w:r>
        <w:rPr>
          <w:rStyle w:val="Style12"/>
          <w:b w:val="false"/>
          <w:bCs w:val="false"/>
          <w:color w:val="000000"/>
          <w:sz w:val="28"/>
          <w:szCs w:val="28"/>
        </w:rPr>
        <w:t xml:space="preserve">.1. Показатели качества и доступности Услуги размещаются на официальном сайте 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Администрации</w:t>
      </w:r>
      <w:r>
        <w:rPr>
          <w:rStyle w:val="Style12"/>
          <w:b w:val="false"/>
          <w:bCs w:val="false"/>
          <w:color w:val="000000"/>
          <w:sz w:val="28"/>
          <w:szCs w:val="28"/>
        </w:rPr>
        <w:t>, а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</w:rPr>
        <w:t xml:space="preserve">также на </w:t>
      </w:r>
      <w:r>
        <w:rPr>
          <w:rStyle w:val="Style12"/>
          <w:b w:val="false"/>
          <w:bCs w:val="false"/>
          <w:color w:val="000000"/>
          <w:sz w:val="28"/>
          <w:szCs w:val="28"/>
          <w:lang w:val="ru-RU" w:eastAsia="zxx" w:bidi="zxx"/>
        </w:rPr>
        <w:t>РПГУ</w:t>
      </w:r>
      <w:r>
        <w:rPr>
          <w:rStyle w:val="Style12"/>
          <w:b w:val="false"/>
          <w:bCs w:val="false"/>
          <w:color w:val="000000"/>
          <w:sz w:val="28"/>
          <w:szCs w:val="28"/>
        </w:rPr>
        <w:t>.</w:t>
      </w:r>
    </w:p>
    <w:p>
      <w:pPr>
        <w:pStyle w:val="BodyText"/>
        <w:spacing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12</w:t>
      </w:r>
      <w:r>
        <w:rPr>
          <w:b w:val="false"/>
          <w:bCs w:val="false"/>
          <w:color w:val="000000"/>
          <w:sz w:val="28"/>
          <w:szCs w:val="28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.1. Услуги, которые являются необходимыми и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обязательными для предоставления Услуги, отсутствуют.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.2. Информационные системы, используемые для предоставления Услуги: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.2.1. ВИС;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.2.2. ГИСОГД;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.2.3. Модуль МФЦ ЕИС ОУ;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.2.4. РПГУ.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 Особенности предоставления Услуги в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МФЦ.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12.3.1.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Предоставление бесплатного доступа к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подачи запросов, 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получения Услуги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электронной форме, 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получение результата предоставления Услуги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выбору заявителя независимо от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12.3.2.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Предоставление Услуги в МФЦ осуществляется в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соответствии Федеральным законом </w:t>
      </w:r>
      <w:r>
        <w:rPr>
          <w:b w:val="false"/>
          <w:bCs w:val="false"/>
          <w:color w:val="000000"/>
          <w:kern w:val="2"/>
          <w:sz w:val="28"/>
          <w:szCs w:val="28"/>
        </w:rPr>
        <w:t>о</w:t>
      </w:r>
      <w:r>
        <w:rPr>
          <w:b w:val="false"/>
          <w:bCs w:val="false"/>
          <w:color w:val="000000"/>
          <w:sz w:val="28"/>
          <w:szCs w:val="28"/>
        </w:rPr>
        <w:t>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27.07.2010 №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210-ФЗ «Об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организации предоставления государственных и муниципальных услуг» </w:t>
      </w:r>
      <w:r>
        <w:rPr>
          <w:b w:val="false"/>
          <w:bCs w:val="false"/>
          <w:color w:val="000000"/>
          <w:sz w:val="28"/>
          <w:szCs w:val="28"/>
        </w:rPr>
        <w:t xml:space="preserve">(далее – Федеральный закон </w:t>
      </w:r>
      <w:r>
        <w:rPr>
          <w:b w:val="false"/>
          <w:bCs w:val="false"/>
          <w:color w:val="000000"/>
          <w:sz w:val="28"/>
          <w:szCs w:val="28"/>
        </w:rPr>
        <w:t>№ 210-ФЗ</w:t>
      </w:r>
      <w:r>
        <w:rPr>
          <w:b w:val="false"/>
          <w:bCs w:val="false"/>
          <w:color w:val="000000"/>
          <w:sz w:val="28"/>
          <w:szCs w:val="28"/>
        </w:rPr>
        <w:t>)</w:t>
      </w:r>
      <w:r>
        <w:rPr>
          <w:b w:val="false"/>
          <w:bCs w:val="false"/>
          <w:color w:val="000000"/>
          <w:sz w:val="28"/>
          <w:szCs w:val="28"/>
        </w:rPr>
        <w:t>, постановлением Правительства Российской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Федерации </w:t>
      </w:r>
      <w:r>
        <w:rPr>
          <w:b w:val="false"/>
          <w:bCs w:val="false"/>
          <w:color w:val="000000"/>
          <w:sz w:val="28"/>
          <w:szCs w:val="28"/>
        </w:rPr>
        <w:t>от 22.12.2012</w:t>
      </w:r>
      <w:r>
        <w:rPr>
          <w:b w:val="false"/>
          <w:bCs w:val="false"/>
          <w:color w:val="000000"/>
          <w:sz w:val="28"/>
          <w:szCs w:val="28"/>
        </w:rPr>
        <w:t xml:space="preserve"> № 1376 «</w:t>
      </w:r>
      <w:r>
        <w:rPr>
          <w:b w:val="false"/>
          <w:bCs w:val="false"/>
          <w:color w:val="000000"/>
          <w:sz w:val="28"/>
          <w:szCs w:val="28"/>
        </w:rPr>
        <w:t>Об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утверждении Правил организации деятельности многофункциональных центров предоставления государственных и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муниципальных услуг»</w:t>
      </w:r>
      <w:r>
        <w:rPr>
          <w:b w:val="false"/>
          <w:bCs w:val="false"/>
          <w:color w:val="000000"/>
          <w:sz w:val="28"/>
          <w:szCs w:val="28"/>
        </w:rPr>
        <w:t>, а также в соответствии с соглашением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взаимодействии, которое заключается между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Администрацией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 xml:space="preserve"> 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Государственным казенным учреждением Московской области «Центр компетенций госуправления»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порядке, установленном законодательством Российской</w:t>
      </w:r>
      <w:r>
        <w:rPr>
          <w:rStyle w:val="Style1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Федерации.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.3. </w:t>
      </w:r>
      <w:r>
        <w:rPr>
          <w:b w:val="false"/>
          <w:bCs w:val="false"/>
          <w:color w:val="000000"/>
          <w:sz w:val="28"/>
          <w:szCs w:val="28"/>
        </w:rPr>
        <w:t>Информирование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консультирование заявителей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порядке предоставления Услуги, ходе рассмотрения запросов, 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иным вопросам, связанным с предоставлением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Услуги,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МФЦ осуществляются бесплатно.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.4. </w:t>
      </w:r>
      <w:r>
        <w:rPr>
          <w:b w:val="false"/>
          <w:bCs w:val="false"/>
          <w:color w:val="000000"/>
          <w:sz w:val="28"/>
          <w:szCs w:val="28"/>
        </w:rPr>
        <w:t>Перечень МФЦ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 размещен на РПГУ.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.5. </w:t>
      </w:r>
      <w:r>
        <w:rPr>
          <w:b w:val="false"/>
          <w:bCs w:val="false"/>
          <w:color w:val="000000"/>
          <w:sz w:val="28"/>
          <w:szCs w:val="28"/>
        </w:rPr>
        <w:t>В МФЦ исключается</w:t>
      </w:r>
      <w:r>
        <w:rPr>
          <w:b w:val="false"/>
          <w:bCs w:val="false"/>
          <w:color w:val="000000"/>
          <w:position w:val="9"/>
          <w:sz w:val="22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взаимодействие заявителя с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должностными лицами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Администрации</w:t>
      </w:r>
      <w:r>
        <w:rPr>
          <w:b w:val="false"/>
          <w:bCs w:val="false"/>
          <w:color w:val="000000"/>
          <w:sz w:val="28"/>
          <w:szCs w:val="28"/>
        </w:rPr>
        <w:t>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12.3.6.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 xml:space="preserve">При предоставлении 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У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слуги в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МФЦ, при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 xml:space="preserve">выдаче результата предоставления 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У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слуги в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МФЦ работникам МФЦ</w:t>
      </w:r>
      <w:r>
        <w:rPr>
          <w:b w:val="false"/>
          <w:bCs w:val="false"/>
          <w:color w:val="000000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ru-RU"/>
        </w:rPr>
        <w:t>запрещается</w:t>
      </w:r>
      <w:r>
        <w:rPr>
          <w:b w:val="false"/>
          <w:bCs w:val="false"/>
          <w:color w:val="000000"/>
          <w:sz w:val="28"/>
          <w:szCs w:val="28"/>
        </w:rPr>
        <w:t xml:space="preserve"> требовать от заявителя предоставления документов, информации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осуществления действий, предусмотренных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частью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3 статьи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16 Федерального закона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№ 210-ФЗ.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. Особенности предоставления Услуги в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электронной форме: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.1. При подаче запроса посредством РПГУ заполняется его интерактивная форма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карточке Услуги на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 с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приложением электронных образов документов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(или) указанием сведений из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предоставления Услуги.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.2. Информирование заявителей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на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РПГУ, сервиса РПГУ «Узнать статус заявления», информирование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консультирование заявителей также осуществляется 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бесплатному единому номеру телефона Электронной приёмной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 +7 (800) 550-50-30.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.3. Требования к форматам запросов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иных документов, представляемых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форме электронных документов, необходимых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 xml:space="preserve">для предоставления государственных </w:t>
      </w:r>
      <w:r>
        <w:rPr>
          <w:b w:val="false"/>
          <w:bCs w:val="false"/>
          <w:color w:val="000000"/>
          <w:sz w:val="28"/>
          <w:szCs w:val="28"/>
        </w:rPr>
        <w:t xml:space="preserve">и муниципальных </w:t>
      </w:r>
      <w:r>
        <w:rPr>
          <w:b w:val="false"/>
          <w:bCs w:val="false"/>
          <w:color w:val="000000"/>
          <w:sz w:val="28"/>
          <w:szCs w:val="28"/>
        </w:rPr>
        <w:t>услуг на 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области, утверждены постановлением Правительства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от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31.10.2018 № 792/37 </w:t>
      </w:r>
      <w:bookmarkStart w:id="8" w:name="_Hlk22122561_Копия_1"/>
      <w:bookmarkEnd w:id="8"/>
      <w:r>
        <w:rPr>
          <w:b w:val="false"/>
          <w:bCs w:val="false"/>
          <w:color w:val="000000"/>
          <w:sz w:val="28"/>
          <w:szCs w:val="28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предоставления государственных и муниципальных услуг на 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области».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Style17"/>
        <w:jc w:val="center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 Исчерпывающий перечень документов,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необходимых для предоставления Услуги</w:t>
      </w:r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.1.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 xml:space="preserve">Исчерпывающий перечень документов, 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а также п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еречень способов подачи запроса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предоставления Услуги, приведен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ы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 xml:space="preserve">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Приложении 7 к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.2.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 xml:space="preserve">Формы запросов приведены в Приложениях 8, 9 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к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ru-RU"/>
        </w:rPr>
        <w:t>.3.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ru-RU" w:eastAsia="zxx" w:bidi="zxx"/>
        </w:rPr>
        <w:t xml:space="preserve">Формы </w:t>
      </w:r>
      <w:r>
        <w:rPr>
          <w:sz w:val="28"/>
          <w:szCs w:val="28"/>
        </w:rPr>
        <w:t>запроса о предоставлении Услуги и документов, необходимых для предоставления Услуги, приводятся в приложениях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ru-RU"/>
        </w:rPr>
        <w:t>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ru-RU" w:eastAsia="zxx" w:bidi="zxx"/>
        </w:rPr>
        <w:t>3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color w:val="000000"/>
          <w:sz w:val="28"/>
          <w:szCs w:val="28"/>
          <w:lang w:val="en-US"/>
        </w:rPr>
        <w:t>Сообщение заявителя (заявителей), содержащее перечень всех зданий, сооружений, расположенных на образуемых(ом) земельных(ом) участках(е), с указанием кадастровых (условных, инвентарных) номеров и адресных ориентиров зданий, сооружений, принадлежащих на соответствующем праве заявителю по форме, приведенной в Приложении 10 к 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17"/>
        <w:ind w:firstLine="709" w:left="40" w:right="0"/>
        <w:jc w:val="center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приеме запроса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предоставления Услуги,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приостановления предоставления Услуги или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предоставлении Услуги</w:t>
      </w:r>
    </w:p>
    <w:p>
      <w:pPr>
        <w:pStyle w:val="Style17"/>
        <w:ind w:firstLine="709" w:left="40" w:right="0"/>
        <w:jc w:val="center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>
          <w:rFonts w:cs="Mangal"/>
          <w:shd w:fill="auto" w:val="clear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приеме запроса и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предоставления Услуги: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обращение за предоставлением иной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заявителем представлен неполный комплект документов, необходимых для предоставления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наличие противоречивых сведений в запросе и приложенных к нему документах;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5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6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7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8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9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10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/>
        </w:rPr>
        <w:t>Решение об отказе в приеме документов, необходимых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ru-RU"/>
        </w:rPr>
        <w:t>для предоставления Услуги, оформляется в соответствии с Приложение</w:t>
      </w:r>
      <w:r>
        <w:rPr>
          <w:b w:val="false"/>
          <w:bCs w:val="false"/>
          <w:color w:val="000000"/>
          <w:sz w:val="28"/>
          <w:szCs w:val="28"/>
          <w:lang w:val="ru-RU"/>
        </w:rPr>
        <w:t>м </w:t>
      </w:r>
      <w:r>
        <w:rPr>
          <w:b w:val="false"/>
          <w:bCs w:val="false"/>
          <w:color w:val="000000"/>
          <w:sz w:val="28"/>
          <w:szCs w:val="28"/>
          <w:lang w:val="ru-RU"/>
        </w:rPr>
        <w:t>11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ru-RU"/>
        </w:rPr>
        <w:t>к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val="ru-RU" w:eastAsia="zxx" w:bidi="zxx"/>
        </w:rPr>
        <w:t>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>
          <w:rFonts w:cs="Mangal"/>
          <w:shd w:fill="auto" w:val="clear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3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Основания для приостановления предоставления Услуги отсутствуют.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>
          <w:rFonts w:cs="Mangal"/>
          <w:shd w:fill="auto" w:val="clear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предоставлении Услуги: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категории заявителя кругу лиц, указанных в подразделе 2, Приложении 2 к Регламенту;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документов, указанных в Приложении 7 к Регламенту, по форме или содержанию требованиям законодательства Российской Федерации;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отсутствие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5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пересечение границ исходного земельного участка с границами иных земельных участков;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6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земельный участок не отнесен к определенной категории земель и (или) в отношении земельного участка не установлен вид разрешенного использования;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7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наличие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8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имеются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9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указанный в запросе земельный(ые) участок(ки) образован(ы) в результате раздела или объединения земельного(ых) участка(ов), предоставленных садоводческому или огородническому некоммерческому товариществу;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10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отсутствие прав заявителя на объект капитального строительства, расположенный на исходном(ых) земельном(ых) участке(ах);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отзыв запроса по инициативе заявителя;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исходный(ые) земельный(ые) участок(ки) предоставлен(ны) в аренду на торгах, в связи с чем договор аренды в отношении образуемого(ых) земельного(ых) участка(ов) не может быть заключен на прежних условиях без проведения торгов;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имеются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объединяемые земельные участки предоставлены на праве постоянного (бессрочного) пользования, праве пожизненного наследуемого владения или праве безвозмездного пользования, разным лицам;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15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объединяемые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5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В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Приложении 12 к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 xml:space="preserve">Регламенту приведены основания, предусмотренные пунктами 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.1</w:t>
      </w:r>
      <w:r>
        <w:rPr>
          <w:rStyle w:val="Style12"/>
          <w:color w:val="000000"/>
          <w:sz w:val="28"/>
          <w:szCs w:val="28"/>
          <w:lang w:val="en-US" w:eastAsia="zxx" w:bidi="zxx"/>
        </w:rPr>
        <w:t>-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Style w:val="Style12"/>
          <w:color w:val="000000"/>
          <w:sz w:val="28"/>
          <w:szCs w:val="28"/>
        </w:rPr>
        <w:t xml:space="preserve"> Регламента с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учетом категории (признаков)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jc w:val="center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Heading1"/>
        <w:spacing w:lineRule="auto" w:line="276" w:before="0" w:after="0"/>
        <w:ind w:firstLine="709" w:left="0" w:right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9" w:name="_Toc125717106_Копия_1"/>
      <w:bookmarkEnd w:id="9"/>
      <w:r>
        <w:rPr>
          <w:b w:val="false"/>
          <w:bCs w:val="false"/>
          <w:color w:val="000000"/>
          <w:sz w:val="28"/>
          <w:szCs w:val="28"/>
          <w:lang w:val="en-US"/>
        </w:rPr>
        <w:t>III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Состав, последовательность</w:t>
      </w:r>
    </w:p>
    <w:p>
      <w:pPr>
        <w:pStyle w:val="Heading1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сроки выполнения административных процедур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Перечень осуществляемых при предоставлении Услуги административных процедур</w:t>
      </w:r>
    </w:p>
    <w:p>
      <w:pPr>
        <w:pStyle w:val="BodyText"/>
        <w:spacing w:before="0" w:after="0"/>
        <w:ind w:firstLine="709" w:left="0" w:right="0"/>
        <w:jc w:val="center"/>
        <w:rPr>
          <w:rFonts w:ascii="Times New Roman" w:hAnsi="Times New Roman"/>
          <w:color w:val="000000"/>
          <w:sz w:val="28"/>
          <w:szCs w:val="28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bCs w:val="false"/>
          <w:i w:val="false"/>
          <w:color w:val="000000"/>
          <w:sz w:val="28"/>
          <w:szCs w:val="28"/>
          <w:shd w:fill="auto" w:val="clear"/>
        </w:rPr>
        <w:t> 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При предоставлении Услуги осуществляются следующие административные процедуры: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.1.1.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 </w:t>
      </w:r>
      <w:r>
        <w:rPr>
          <w:rStyle w:val="Style15"/>
          <w:rFonts w:cs="Times New Roman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Профилирование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2.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Прием запроса и документов и (или) информации, необходимых для предоставления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1 (один) рабочий день.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3.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Межведомственное информационное взаимодействие.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color w:val="000000"/>
          <w:sz w:val="28"/>
          <w:szCs w:val="28"/>
          <w:shd w:fill="auto" w:val="clear"/>
          <w:lang w:val="zxx" w:eastAsia="zxx" w:bidi="zxx"/>
        </w:rPr>
        <w:t>В случае, если целью обращения заявителя является утверждение схемы раздела земельных участков, находящихся в муниципальной собственности, срок осуществления процедуры – 5 (пять) рабочих дней.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Межведомственные информационные запросы направляются в: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color w:val="000000"/>
          <w:sz w:val="28"/>
          <w:szCs w:val="28"/>
          <w:shd w:fill="auto" w:val="clear"/>
          <w:lang w:val="zxx" w:eastAsia="zxx" w:bidi="zxx"/>
        </w:rPr>
        <w:t>В случае, если целью обращения заявителя является утверждение схемы объединения земельных участков, находящихся в муниципальной собственности, срок осуществления процедуры – 5 (пять) рабочих дней.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Межведомственные информационные запросы направляются в: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4.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Принятие решения о предоставлении (об отказе в предоставлении)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3 (три) рабочих дня.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5.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Предоставление результата предоставления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1 (один) рабочий день.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17"/>
        <w:jc w:val="center"/>
        <w:rPr/>
      </w:pPr>
      <w:r>
        <w:rPr>
          <w:rStyle w:val="Style12"/>
          <w:color w:val="000000"/>
          <w:sz w:val="28"/>
          <w:szCs w:val="28"/>
          <w:shd w:fill="auto" w:val="clear"/>
          <w:lang w:val="en-US"/>
        </w:rPr>
        <w:t>IV</w:t>
      </w:r>
      <w:r>
        <w:rPr>
          <w:rStyle w:val="Style12"/>
          <w:color w:val="000000"/>
          <w:sz w:val="28"/>
          <w:szCs w:val="28"/>
          <w:shd w:fill="auto" w:val="clear"/>
        </w:rPr>
        <w:t>.</w:t>
      </w:r>
      <w:r>
        <w:rPr>
          <w:rStyle w:val="Style12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Способы информирования заявителя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об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pStyle w:val="Style17"/>
        <w:jc w:val="center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Перечень способов информирования заявителя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об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</w:t>
      </w:r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pStyle w:val="Style17"/>
        <w:spacing w:before="0" w:after="0"/>
        <w:ind w:firstLine="709" w:left="0" w:right="0"/>
        <w:rPr>
          <w:rFonts w:ascii="Times New Roman" w:hAnsi="Times New Roman" w:cs="Mangal"/>
          <w:sz w:val="28"/>
          <w:szCs w:val="28"/>
          <w:shd w:fill="auto" w:val="clear"/>
        </w:rPr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Информирование заявителя об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 обеспечивается посредством направления уведомления: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spacing w:before="0" w:after="0"/>
        <w:ind w:firstLine="709" w:left="0" w:right="0"/>
        <w:rPr>
          <w:rFonts w:ascii="Times New Roman" w:hAnsi="Times New Roman" w:cs="Mangal"/>
          <w:sz w:val="28"/>
          <w:szCs w:val="28"/>
          <w:shd w:fill="auto" w:val="clear"/>
        </w:rPr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в личный кабинет на РПГУ.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spacing w:before="0" w:after="0"/>
        <w:ind w:firstLine="709" w:left="0" w:right="0"/>
        <w:rPr>
          <w:rStyle w:val="Style12"/>
          <w:rFonts w:ascii="Times New Roman" w:hAnsi="Times New Roman" w:cs="Mangal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rFonts w:cs="Mangal"/>
          <w:sz w:val="28"/>
          <w:szCs w:val="28"/>
          <w:shd w:fill="auto" w:val="clear"/>
        </w:rPr>
      </w:r>
    </w:p>
    <w:sectPr>
      <w:type w:val="continuous"/>
      <w:pgSz w:w="11906" w:h="16838"/>
      <w:pgMar w:left="1134" w:right="850" w:gutter="0" w:header="1134" w:top="1739" w:footer="0" w:bottom="1134"/>
      <w:pgNumType w:fmt="decimal"/>
      <w:formProt w:val="false"/>
      <w:titlePg/>
      <w:textDirection w:val="lrTb"/>
      <w:docGrid w:type="default" w:linePitch="312" w:charSpace="4294961151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POD" w:date="2026-09-18T11:07:56Z" w:initials="">
    <w:p>
      <w:pPr>
        <w:overflowPunct w:val="false"/>
        <w:rPr/>
      </w:pPr>
      <w:r>
        <w:rPr>
          <w:rFonts w:eastAsia="DejaVu Sans" w:cs="DejaVu Sans"/>
          <w:kern w:val="0"/>
          <w:lang w:val="en-US" w:eastAsia="en-US" w:bidi="en-US"/>
        </w:rPr>
        <w:t>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  <w:p>
      <w:pPr>
        <w:overflowPunct w:val="false"/>
        <w:rPr/>
      </w:pPr>
      <w:r>
        <w:rPr>
          <w:rFonts w:eastAsia="DejaVu Sans" w:cs="DejaVu Sans"/>
          <w:kern w:val="0"/>
          <w:lang w:val="en-US" w:eastAsia="en-US" w:bidi="en-US"/>
        </w:rPr>
        <w:t>appy.pod.buffers.ParsingError: 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default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12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rFonts w:ascii="Times New Roman" w:hAnsi="Times New Roman" w:eastAsia="MS Gothic" w:cs="Tahoma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MS Gothic" w:cs="Tahoma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>
      <w:rFonts w:ascii="OpenSymbol" w:hAnsi="OpenSymbol"/>
    </w:rPr>
  </w:style>
  <w:style w:type="character" w:styleId="DefaultParagraphFont">
    <w:name w:val="Default Paragraph Font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21">
    <w:name w:val="Заголовок 2 Знак"/>
    <w:basedOn w:val="DefaultParagraphFont"/>
    <w:qFormat/>
    <w:rPr>
      <w:rFonts w:ascii="Calibri Light" w:hAnsi="Calibri Light" w:eastAsia="Times New Roman"/>
      <w:b/>
      <w:bCs/>
      <w:color w:val="4472C4"/>
      <w:sz w:val="26"/>
      <w:szCs w:val="26"/>
    </w:rPr>
  </w:style>
  <w:style w:type="character" w:styleId="2-">
    <w:name w:val="Рег. Заголовок 2-го уровня регламента Знак"/>
    <w:basedOn w:val="DefaultParagraphFont"/>
    <w:qFormat/>
    <w:rPr>
      <w:rFonts w:ascii="Times New Roman" w:hAnsi="Times New Roman" w:eastAsia="Calibri"/>
      <w:b/>
      <w:bCs/>
      <w:sz w:val="24"/>
      <w:szCs w:val="24"/>
    </w:rPr>
  </w:style>
  <w:style w:type="character" w:styleId="Style9">
    <w:name w:val="Без интервала Знак,Приложение АР Знак"/>
    <w:basedOn w:val="DefaultParagraphFont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styleId="1">
    <w:name w:val="АР Прил1 Знак"/>
    <w:basedOn w:val="Style9"/>
    <w:qFormat/>
    <w:rPr>
      <w:rFonts w:ascii="Times New Roman" w:hAnsi="Times New Roman"/>
      <w:b w:val="false"/>
      <w:bCs/>
      <w:iCs/>
      <w:sz w:val="24"/>
      <w:szCs w:val="24"/>
      <w:lang w:eastAsia="ru-RU"/>
    </w:rPr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/>
      <w:color w:val="2F5496"/>
      <w:sz w:val="32"/>
      <w:szCs w:val="32"/>
    </w:rPr>
  </w:style>
  <w:style w:type="character" w:styleId="Style10">
    <w:name w:val="Основной текст Знак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rFonts w:ascii="Times New Roman" w:hAnsi="Times New Roman" w:eastAsia="Times New Roman" w:cs="Times New Roman"/>
      <w:sz w:val="16"/>
      <w:szCs w:val="16"/>
    </w:rPr>
  </w:style>
  <w:style w:type="character" w:styleId="Style11">
    <w:name w:val="Текст примечания Знак"/>
    <w:basedOn w:val="DefaultParagraphFont"/>
    <w:qFormat/>
    <w:rPr>
      <w:rFonts w:cs="Mangal"/>
      <w:sz w:val="18"/>
      <w:szCs w:val="18"/>
    </w:rPr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basedOn w:val="DefaultParagraphFont"/>
    <w:qFormat/>
    <w:rPr>
      <w:rFonts w:ascii="Times New Roman" w:hAnsi="Times New Roman" w:eastAsia="Times New Roman" w:cs="Times New Roman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styleId="Style14">
    <w:name w:val="Знак примечания"/>
    <w:basedOn w:val="Style12"/>
    <w:qFormat/>
    <w:rPr>
      <w:rFonts w:ascii="Times New Roman" w:hAnsi="Times New Roman" w:eastAsia="Times New Roman" w:cs="Times New Roman"/>
      <w:sz w:val="16"/>
      <w:szCs w:val="16"/>
    </w:rPr>
  </w:style>
  <w:style w:type="character" w:styleId="Style15">
    <w:name w:val="Слабое выделение"/>
    <w:basedOn w:val="Style12"/>
    <w:qFormat/>
    <w:rPr>
      <w:i/>
      <w:iCs/>
      <w:color w:val="404040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0"/>
      <w:ind w:firstLine="709" w:left="0" w:right="0"/>
      <w:jc w:val="center"/>
    </w:pPr>
    <w:rPr>
      <w:rFonts w:ascii="Times New Roman" w:hAnsi="Times New Roman"/>
      <w:b w:val="false"/>
      <w:bCs w:val="false"/>
      <w:sz w:val="28"/>
      <w:szCs w:val="28"/>
    </w:rPr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Normal1">
    <w:name w:val="Normal1"/>
    <w:qFormat/>
    <w:pPr>
      <w:widowControl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66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6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2">
    <w:name w:val="АР Прил 2"/>
    <w:basedOn w:val="Style16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1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,Приложение АР"/>
    <w:basedOn w:val="Heading1"/>
    <w:next w:val="2-1"/>
    <w:qFormat/>
    <w:pPr>
      <w:keepNext w:val="true"/>
      <w:spacing w:lineRule="auto" w:line="240" w:before="240" w:after="240"/>
      <w:jc w:val="right"/>
    </w:pPr>
    <w:rPr>
      <w:b/>
      <w:bCs/>
      <w:iCs/>
      <w:sz w:val="24"/>
    </w:rPr>
  </w:style>
  <w:style w:type="paragraph" w:styleId="12">
    <w:name w:val="АР Прил1"/>
    <w:basedOn w:val="NoSpacing"/>
    <w:qFormat/>
    <w:pPr>
      <w:keepNext w:val="true"/>
      <w:spacing w:lineRule="auto" w:line="240" w:before="240" w:after="0"/>
      <w:ind w:firstLine="4820" w:left="0" w:right="0"/>
    </w:pPr>
    <w:rPr>
      <w:bCs/>
      <w:iCs/>
      <w:sz w:val="24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/>
    <w:rPr/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LO-Normal0">
    <w:name w:val="LO-Normal0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annotationtext">
    <w:name w:val="annotation text"/>
    <w:basedOn w:val="Normal"/>
    <w:qFormat/>
    <w:pPr/>
    <w:rPr>
      <w:rFonts w:cs="Mangal"/>
      <w:sz w:val="20"/>
      <w:szCs w:val="18"/>
    </w:rPr>
  </w:style>
  <w:style w:type="paragraph" w:styleId="LO-Normal1">
    <w:name w:val="LO-Normal1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Style17">
    <w:name w:val="Обычный"/>
    <w:qFormat/>
    <w:pPr>
      <w:widowControl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Quote">
    <w:name w:val="Quote"/>
    <w:basedOn w:val="Normal"/>
    <w:next w:val="Normal"/>
    <w:qFormat/>
    <w:pPr>
      <w:spacing w:before="200" w:after="0"/>
      <w:ind w:hanging="0" w:left="864" w:right="864"/>
      <w:jc w:val="center"/>
    </w:pPr>
    <w:rPr>
      <w:i/>
      <w:iCs/>
      <w:color w:val="404040"/>
    </w:rPr>
  </w:style>
  <w:style w:type="paragraph" w:styleId="Comment">
    <w:name w:val="Comment"/>
    <w:basedOn w:val="Normal"/>
    <w:qFormat/>
    <w:pPr/>
    <w:rPr>
      <w:sz w:val="20"/>
      <w:szCs w:val="20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comments" Target="comment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118999</TotalTime>
  <Application>LibreOffice/24.2.7.2$Linux_X86_64 LibreOffice_project/420$Build-2</Application>
  <AppVersion>15.0000</AppVersion>
  <Pages>15</Pages>
  <Words>2845</Words>
  <Characters>24198</Characters>
  <CharactersWithSpaces>26847</CharactersWithSpaces>
  <Paragraphs>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2026-09-09T15:19:12Z</dcterms:modified>
  <cp:revision>2133</cp:revision>
  <dc:subject/>
  <dc:title>20260918-110756.528854.template.result</dc:title>
</cp:coreProperties>
</file>