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57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62"/>
        <w:gridCol w:w="5403"/>
        <w:gridCol w:w="4910"/>
      </w:tblGrid>
      <w:tr>
        <w:trPr>
          <w:trHeight w:val="283" w:hRule="atLeast"/>
        </w:trPr>
        <w:tc>
          <w:tcPr>
            <w:tcW w:w="4262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403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9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ордера на право производства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земляных работ на территории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 Красногорск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области»,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 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Красногорск 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 w:eastAsia="Calibri"/>
                <w:b w:val="false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bidi w:val="0"/>
        <w:spacing w:lineRule="auto" w:line="256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</w:t>
      </w:r>
    </w:p>
    <w:p>
      <w:pPr>
        <w:pStyle w:val="Normal"/>
        <w:bidi w:val="0"/>
        <w:spacing w:lineRule="auto" w:line="256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</w:t>
      </w:r>
    </w:p>
    <w:p>
      <w:pPr>
        <w:pStyle w:val="Normal"/>
        <w:bidi w:val="0"/>
        <w:spacing w:lineRule="auto" w:line="256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>
      <w:pPr>
        <w:pStyle w:val="Normal"/>
        <w:bidi w:val="0"/>
        <w:spacing w:lineRule="auto" w:line="256" w:before="0" w:after="0"/>
        <w:ind w:left="0" w:right="0" w:hanging="0"/>
        <w:jc w:val="center"/>
        <w:rPr/>
      </w:pPr>
      <w:r>
        <w:rPr/>
      </w:r>
    </w:p>
    <w:tbl>
      <w:tblPr>
        <w:tblW w:w="1457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3186"/>
        <w:gridCol w:w="3796"/>
        <w:gridCol w:w="3917"/>
        <w:gridCol w:w="2891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требования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Запрос по форме, приведенной в Приложении 11 к 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ИФ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(сп, п)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Ор (сп, п)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(сп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Все, 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uppressLineNumbers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>
            <w:pPr>
              <w:pStyle w:val="TableContents"/>
              <w:suppressLineNumbers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Документами, подтверждающими полномочия представителя заявителя, являются:</w:t>
            </w:r>
          </w:p>
          <w:p>
            <w:pPr>
              <w:pStyle w:val="TableContents"/>
              <w:suppressLineNumbers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1) доверенность;</w:t>
            </w:r>
          </w:p>
          <w:p>
            <w:pPr>
              <w:pStyle w:val="TableContents"/>
              <w:suppressLineNumbers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 протокола общего собрания участников общества с ограниченной ответственностью об избрании единоличного исполнительного органа общества (генерального директора, президента и других), приказ о назначении руководителя юридического лица, договор с коммерческим представителем, содержащий указание на его полномочия, решение о назначении или об избрании либо приказ о назначении физического лица на должность, в соответствии с которым такое физическое лицо обладает правом действовать от имени юридического лица без доверенности)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Все, 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Приказ о назначении работника, ответственного за производство земляных работ с указанием фамилии, имени, отчества и контактной информации (для юридических лиц, являющихся исполнителем работ)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Договор о подключении (технологическом присоединении) объектов к сетям инженерно⁠-⁠технического обеспечения или технические условия на подключение к сетям инженерно⁠-⁠технического обеспечения (при подключении к сетям инженерно⁠-⁠технического обеспечения)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Проект производства работ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 xml:space="preserve">Проект производства работ содержит: 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>⁠</w:t>
            </w: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 xml:space="preserve">-⁠ текстовую часть: с описанием места работ, решением заказчика о проведении работ; наименованием заказчика; исходными данными по проектированию; описанием вида, объемов и продолжительности работ; описанием технологической последовательности выполнения работ, с выделением работ, проводимых на проезжей части улиц и магистралей, пешеходных тротуаров; описанием мероприятий по восстановлению нарушенного благоустройства; 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>⁠</w:t>
            </w: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 xml:space="preserve">-⁠ графическую часть: схема производства работ на инженерно⁠-⁠топографическом плане М 1:500 с указанием границ проводимых работ, разрытий; расположением проектируемых зданий, сооружений и коммуникаций; временных площадок для складирования грунтов и проведения их рекультивации; временных сооружений, временных подземных, надземных инженерных сетей и коммуникаций с указанием мест подключения временных сетей к действующим сетям; местами размещения грузоподъемной и землеройной техники; сведениями о древесно⁠-⁠кустарниковой и травянистой растительности; зонами отстоя транспорта; местами установки ограждений. 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 xml:space="preserve">Инженерно⁠⁠-⁠⁠топографический план оформляется в соответствии с требованиями Свода правил СП 47.13330.2016 «Инженерные изыскания для строительства. Основные положения. Актуализированная редакция СНиП 11⁠⁠-⁠⁠02⁠⁠-⁠⁠96» и СП 11⁠⁠-⁠⁠104⁠⁠-⁠⁠97 «Инженерно⁠⁠-⁠⁠геодезические изыскания для строительства», в Местной системе координат Московской области (МСК⁠⁠-⁠⁠50) и Балтийской системе высот. На инженерно⁠⁠-⁠⁠топографическом плане должны быть нанесены существующие и проектируемые инженерные подземные коммуникации (сооружения). Срок действия инженерно⁠⁠-⁠⁠топографического плана не более 2 лет с момента его изготовления с учетом требований подпункта 5.189⁠⁠-⁠⁠5.199 СП 11⁠⁠-⁠⁠104⁠⁠-⁠⁠97 «Инженерно⁠⁠-⁠⁠геодезические изыскания для строительства». 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>Допускается использование инженерно⁠⁠-⁠⁠топографического плана, изготовленного более 2 лет назад, при условии его обновления в соответствии с требованиями п. 5.3.4 СП 317.1325800.2017 «Инженерно⁠-⁠геодезические изыскания для строительства. Общие правила производства работ».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 xml:space="preserve">Схема производства работ согласовывается с соответствующими службами, отвечающими за эксплуатацию инженерных коммуникаций, с правообладателями земельных участков, на которых планируется проведение работ. 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 xml:space="preserve">Разработка проекта может осуществляться заказчиком работ, либо привлекаемым заказчиком на основании договора физическим или юридическим лицом, которые являются членами соответствующей саморегулируемой организации. 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>Для проведения работ по благоустройству и вертикальной планировке территорий, за исключением работ по посадке деревьев, кустарников, благоустройства газонов, в состав проекта производства работ включается схема благоустройства.</w:t>
            </w:r>
          </w:p>
          <w:p>
            <w:pPr>
              <w:pStyle w:val="TextBody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>В случае проведения земляных работ на землях сельскохозяйственного назначения в проект производства работ должен быть включен проект рекультивации, получивший положительное заключение государственной экологической экспертизы (в случае проведения земляных работ на землях сельскохозяйственного назначения, землях с неразграниченной собственностью, разработки полезных ископаемых, добычи торфа).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А3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Договор, содержащий право физическим лицам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А7 -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Договор, содержащий право индивидуальным предпринимателям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А4 - А6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Договор, содержащий право юридическим лицам заключать договоры на выполнение земляных работ или осуществлять проведение земляных работ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Б1 - Б9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Акт о завершении земляных работ, засыпке траншеи и выполненном благоустройстве, подтверждающий восстановление территории, согласованный с организациями, интересы которых были затронуты при проведении работ в соответствии с Приложением 12 к Регламенту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В1 - В9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Документ, подтверждающий уведомление организаций, эксплуатирующих инженерные сети, сооружения и коммуникации, расположенные на смежных с аварией земельных участках, о предстоящих аварийных работах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В1 - В9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Схема участка работ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В1 - В9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Документ, подтверждающий уведомление Единой дежурно⁠-⁠диспетчерской службы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Г1 - Г9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Приказ о назначении работника, ответственного за производство земляных работ с указанием фамилии, имени, отчества и контактной информации (для юридических лиц, являющихся исполнителем работ) (в случае смены исполнителя работ)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Г1 - Г9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Проект производства работ (в случае изменения технических решений)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Схема размещения газопровода по программе социальной газификации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Приказ о назначении работника, ответственного за производство земляных работ с указанием фамилии, имени, отчества и контактной информации (для юридических лиц, являющихся исполнителем работ)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Приказ о назначении работника, ответственного за производство земляных работ с указанием фамилии, имени, отчества и контактной информации (для юридических лиц, являющихся исполнителем работ)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Концепция устройства систем наружного освещения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Ситуационный план со схемой расстановки опор и размещения светильников, согласованный с ресурсоснабжающей организацией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</w:tbl>
    <w:p>
      <w:pPr>
        <w:pStyle w:val="Normal"/>
        <w:widowControl w:val="false"/>
        <w:bidi w:val="0"/>
        <w:spacing w:lineRule="auto" w:line="256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 w:before="0" w:after="0"/>
        <w:ind w:left="0" w:right="0" w:hanging="0"/>
        <w:jc w:val="center"/>
        <w:rPr/>
      </w:pPr>
      <w:r>
        <w:rPr/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>
      <w:pPr>
        <w:pStyle w:val="Normal"/>
        <w:widowControl w:val="false"/>
        <w:bidi w:val="0"/>
        <w:spacing w:lineRule="auto" w:line="256" w:before="0" w:after="0"/>
        <w:ind w:left="0" w:right="0" w:hanging="0"/>
        <w:rPr/>
      </w:pPr>
      <w:r>
        <w:rPr/>
      </w:r>
    </w:p>
    <w:tbl>
      <w:tblPr>
        <w:tblW w:w="1457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3320"/>
        <w:gridCol w:w="3796"/>
        <w:gridCol w:w="3917"/>
        <w:gridCol w:w="2891"/>
      </w:tblGrid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требования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Документация по планировке территории (в случае необходимости разработки данной документации в соответствии с Градостроительным кодексом Российской Федерации)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Разрешение на размещение объектов, которые могут быть размещены на землях 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 (в случаях, установленных постановлением Правительства Московской области от 08.04.2015 № 229/13 «Об утверждении порядка и условий размещения на территории Московской области объектов, которые могут быть размещены на землях или земельных участках, находящихся в государственной, муниципальной собственности,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сервитута»)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Проектная документация (в случаях, установленных Градостроительным кодексом Российской Федерации)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Выписка из ЕГРН об основных характеристиках и зарегистрированных правах на объект недвижимости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Разрешение на использование земель или земельного участка, находящихся в государственной или муниципальной собственности (в случаях, установленных Земельным кодексом Российской Федерации)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А7 -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Выписка из 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А), СП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  <w:tr>
        <w:trPr/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А4 - А6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auto" w:val="clear"/>
                <w:lang w:val="en-US"/>
              </w:rPr>
              <w:t>Выписка из 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РПГУ – Эо (Эд)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(л) – Ор (для копирования А)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(п) – Зк</w:t>
            </w:r>
          </w:p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Style8"/>
                <w:rFonts w:ascii="Times New Roman" w:hAnsi="Times New Roman"/>
                <w:sz w:val="28"/>
                <w:szCs w:val="28"/>
                <w:shd w:fill="auto" w:val="clear"/>
                <w:lang w:val="ru-RU"/>
              </w:rPr>
              <w:t>П</w:t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orient="landscape" w:w="16838" w:h="11906"/>
      <w:pgMar w:left="1134" w:right="1134" w:gutter="0" w:header="0" w:top="1134" w:footer="0" w:bottom="1134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tarSymbol">
    <w:altName w:val="Arial Unicode MS"/>
    <w:charset w:val="01"/>
    <w:family w:val="auto"/>
    <w:pitch w:val="default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>
      <w:rFonts w:ascii="StarSymbol" w:hAnsi="StarSymbol" w:eastAsia="StarSymbol" w:cs="StarSymbol"/>
      <w:sz w:val="18"/>
      <w:szCs w:val="18"/>
    </w:rPr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Основной шрифт абзаца"/>
    <w:qFormat/>
    <w:rPr/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2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3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56" w:before="0" w:after="160"/>
      <w:jc w:val="left"/>
      <w:textAlignment w:val="auto"/>
    </w:pPr>
    <w:rPr>
      <w:rFonts w:ascii="Calibri" w:hAnsi="Calibri" w:eastAsia="Times New Roman CYR" w:cs="Times New Roman"/>
      <w:color w:val="auto"/>
      <w:kern w:val="2"/>
      <w:sz w:val="22"/>
      <w:szCs w:val="22"/>
      <w:lang w:val="ru-RU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Style9">
    <w:name w:val="Нормальный (таблица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TableHeading1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PodBulletedList">
    <w:name w:val="podBulletedList"/>
    <w:qFormat/>
  </w:style>
  <w:style w:type="numbering" w:styleId="PodNumberedList">
    <w:name w:val="podNumber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4708</TotalTime>
  <Application>LibreOffice/7.4.7.2$Linux_X86_64 LibreOffice_project/40$Build-2</Application>
  <AppVersion>15.0000</AppVersion>
  <Pages>2</Pages>
  <Words>132</Words>
  <Characters>1259</Characters>
  <CharactersWithSpaces>1349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2025-08-13T20:56:17Z</dcterms:created>
  <dc:creator/>
  <dc:description/>
  <dc:language>en-US</dc:language>
  <cp:lastModifiedBy/>
  <dcterms:modified xsi:type="dcterms:W3CDTF">2025-10-15T18:22:40Z</dcterms:modified>
  <cp:revision>36</cp:revision>
  <dc:subject/>
  <dc:title/>
</cp:coreProperties>
</file>