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667385" cy="83185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67385" cy="8318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19" w:line="1" w:lineRule="exact"/>
      </w:pP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192" w:lineRule="auto"/>
        <w:ind w:left="0" w:right="0" w:firstLine="0"/>
        <w:jc w:val="center"/>
      </w:pPr>
      <w:bookmarkStart w:id="0" w:name="bookmark0"/>
      <w:r>
        <w:rPr>
          <w:rStyle w:val="CharStyle7"/>
          <w:b/>
          <w:bCs/>
        </w:rPr>
        <w:t>АДМИНИСТРАЦИЯ</w:t>
      </w:r>
      <w:bookmarkEnd w:id="0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rStyle w:val="CharStyle9"/>
          <w:b/>
          <w:bCs/>
        </w:rPr>
        <w:t>ГОРОДСКОГО ОКРУГА КРАСНОГОРСК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center"/>
      </w:pPr>
      <w:r>
        <w:rPr>
          <w:rStyle w:val="CharStyle5"/>
          <w:b/>
          <w:bCs/>
        </w:rPr>
        <w:t>МОСКОВСКОЙ ОБЛАСТИ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23" w:lineRule="auto"/>
        <w:ind w:left="1860" w:right="0" w:firstLine="0"/>
        <w:jc w:val="left"/>
      </w:pPr>
      <w:bookmarkStart w:id="2" w:name="bookmark2"/>
      <w:r>
        <w:rPr>
          <w:rStyle w:val="CharStyle7"/>
          <w:b/>
          <w:bCs/>
        </w:rPr>
        <w:t>ПОСТАНОВЛЕНИЕ</w:t>
      </w:r>
      <w:bookmarkEnd w:id="2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12"/>
          <w:smallCaps/>
        </w:rPr>
        <w:t>QL^2p2^</w:t>
      </w:r>
      <w:r>
        <w:rPr>
          <w:rStyle w:val="CharStyle12"/>
          <w:rFonts w:ascii="Arial" w:eastAsia="Arial" w:hAnsi="Arial" w:cs="Arial"/>
          <w:sz w:val="40"/>
          <w:szCs w:val="40"/>
        </w:rPr>
        <w:t xml:space="preserve"> </w:t>
      </w:r>
      <w:r>
        <w:rPr>
          <w:rStyle w:val="CharStyle12"/>
          <w:rFonts w:ascii="Arial" w:eastAsia="Arial" w:hAnsi="Arial" w:cs="Arial"/>
          <w:color w:val="000000"/>
          <w:sz w:val="40"/>
          <w:szCs w:val="40"/>
          <w:vertAlign w:val="subscript"/>
          <w:lang w:val="ru-RU" w:eastAsia="ru-RU"/>
        </w:rPr>
        <w:t>№</w:t>
      </w:r>
      <w:r>
        <w:rPr>
          <w:rStyle w:val="CharStyle12"/>
          <w:rFonts w:ascii="Arial" w:eastAsia="Arial" w:hAnsi="Arial" w:cs="Arial"/>
          <w:color w:val="000000"/>
          <w:sz w:val="40"/>
          <w:szCs w:val="40"/>
          <w:lang w:val="ru-RU" w:eastAsia="ru-RU"/>
        </w:rPr>
        <w:t xml:space="preserve"> </w:t>
      </w:r>
      <w:r>
        <w:rPr>
          <w:rStyle w:val="CharStyle12"/>
          <w:rFonts w:ascii="Arial" w:eastAsia="Arial" w:hAnsi="Arial" w:cs="Arial"/>
          <w:sz w:val="40"/>
          <w:szCs w:val="40"/>
          <w:u w:val="single"/>
          <w:lang w:val="ru-RU" w:eastAsia="ru-RU"/>
        </w:rPr>
        <w:t>Л^А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460" w:right="0" w:firstLine="780"/>
        <w:jc w:val="left"/>
      </w:pPr>
      <w:r>
        <w:rPr>
          <w:rStyle w:val="CharStyle5"/>
          <w:b/>
          <w:bCs/>
        </w:rPr>
        <w:t>О предоставлении субсидии в 2026 году АО «Водоканал» из бюджета городского округа Красногорск Московской области на возмещение затрат, связанных с предупреждением и ликвидацией чрезвычайных ситуаций на объектах теплоснабжения, водоснабжения и водоотведения на территории городского округа Красногорск, в соответствии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center"/>
      </w:pPr>
      <w:r>
        <w:rPr>
          <w:rStyle w:val="CharStyle5"/>
          <w:b/>
          <w:bCs/>
        </w:rPr>
        <w:t>с муниципальной программой «Развитие инженерной инфраструктуры</w:t>
        <w:br/>
        <w:t>и энергоэффективности»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5"/>
        </w:rPr>
        <w:t xml:space="preserve"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руководствуясь Порядком предоставления субсидии из бюджета городского округа Красногорск Московской области на аварийно-восстановительные работы, связанные с предупреждением и ликвидацией чрезвычайных ситуаций на объектах теплоснабжения, водоснабжения и водоотведения на территории городского округа Красногорск, в соответствии с муниципальной программой «Развитие инженерной инфраструктуры и энергоэффективности» на 2026-203 0 годы, утвержденной постановлением администрации городского округа Красногорск от 27.10.2025 № 2865/10 (с изменениями от 17.02.2026 №363/2, 10.03.2026 №537/3, 27.04.2026 №992/4), на основании Устава городского округа Красногорск Московской области </w:t>
      </w:r>
      <w:r>
        <w:rPr>
          <w:rStyle w:val="CharStyle5"/>
          <w:b/>
          <w:bCs/>
        </w:rPr>
        <w:t>постановляю: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79" w:val="left"/>
        </w:tabs>
        <w:bidi w:val="0"/>
        <w:spacing w:before="0" w:after="0"/>
        <w:ind w:left="0" w:right="0" w:firstLine="580"/>
        <w:jc w:val="both"/>
      </w:pPr>
      <w:r>
        <w:rPr>
          <w:rStyle w:val="CharStyle5"/>
        </w:rPr>
        <w:t>Утвердить Протокол № И-26-912-002510-2-0029 заседания комиссии по отбору получателей субсидии из бюджета городского округа Красногорск на возмещение затрат, связанных с предупреждением и ликвидацией чрезвычайных ситуаций на объектах теплоснабжения, водоснабжения и водоотведения на территории городского округа Красногорск, в соответствии с муниципальной программой «Развитие инженерной инфраструктуры и энергоэффективности».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79" w:val="left"/>
        </w:tabs>
        <w:bidi w:val="0"/>
        <w:spacing w:before="0" w:after="120"/>
        <w:ind w:left="0" w:right="0" w:firstLine="580"/>
        <w:jc w:val="both"/>
      </w:pPr>
      <w:r>
        <w:rPr>
          <w:rStyle w:val="CharStyle5"/>
        </w:rPr>
        <w:t>Заключить с АО «Водоканал» Соглашение о предоставлении субсидии в 2026 году из бюджета городского округа Красногорск Московской области на финансовое возмещение затрат, предоставления субсидии из бюджета городского округа Красногорск Московской области на аварийно-восстановительные работы, связанные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rStyle w:val="CharStyle17"/>
        </w:rPr>
        <w:t>040977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rStyle w:val="CharStyle5"/>
        </w:rPr>
        <w:t>с предупреждением и ликвидацией чрезвычайных ситуаций на объектах теплоснабжения, водоснабжения и водоотведения на территории городского округа Красногорск, в соответствии с муниципальной программой «Развитие инженерной инфраструктуры и энергоэффективности» в размере 3 490 957 (три миллиона четыреста девяносто тысяч девятьсот пятьдесят семь) рублей 91 копейка.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79" w:val="left"/>
        </w:tabs>
        <w:bidi w:val="0"/>
        <w:spacing w:before="0" w:after="0" w:line="259" w:lineRule="auto"/>
        <w:ind w:left="0" w:right="0" w:firstLine="600"/>
        <w:jc w:val="both"/>
      </w:pPr>
      <w:r>
        <w:rPr>
          <w:rStyle w:val="CharStyle5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r>
        <w:fldChar w:fldCharType="begin"/>
      </w:r>
      <w:r>
        <w:rPr/>
        <w:instrText> HYPERLINK "https://krasnogorsk-adm.ru/" </w:instrText>
      </w:r>
      <w:r>
        <w:fldChar w:fldCharType="separate"/>
      </w:r>
      <w:r>
        <w:rPr>
          <w:rStyle w:val="CharStyle5"/>
          <w:lang w:val="en-US" w:eastAsia="en-US"/>
        </w:rPr>
        <w:t>https://krasnogorsk- adm.ru/</w:t>
      </w:r>
      <w:r>
        <w:fldChar w:fldCharType="end"/>
      </w:r>
      <w:r>
        <w:rPr>
          <w:rStyle w:val="CharStyle5"/>
          <w:lang w:val="en-US" w:eastAsia="en-US"/>
        </w:rPr>
        <w:t>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79" w:val="left"/>
        </w:tabs>
        <w:bidi w:val="0"/>
        <w:spacing w:before="0" w:after="580" w:line="259" w:lineRule="auto"/>
        <w:ind w:left="0" w:right="0" w:firstLine="600"/>
        <w:jc w:val="both"/>
      </w:pPr>
      <w:r>
        <w:rPr>
          <w:rStyle w:val="CharStyle5"/>
        </w:rPr>
        <w:t>Контроль за исполнением настоящего постановления возложить на первого заместителя главы городского округа - начальника управления делами Н.С. Тимошину.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rStyle w:val="CharStyle5"/>
        </w:rPr>
        <w:t>Глава городского округа Красногорск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rStyle w:val="CharStyle5"/>
        </w:rPr>
        <w:t>Верно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66" w:lineRule="auto"/>
        <w:ind w:left="0" w:right="0" w:firstLine="0"/>
        <w:jc w:val="left"/>
      </w:pPr>
      <w:r>
        <w:rPr>
          <w:rStyle w:val="CharStyle5"/>
        </w:rPr>
        <w:t>Главный эксперт общег&lt; управления делами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900" w:line="240" w:lineRule="auto"/>
        <w:ind w:left="0" w:right="0" w:firstLine="0"/>
        <w:jc w:val="right"/>
      </w:pPr>
      <w:r>
        <w:drawing>
          <wp:anchor distT="0" distB="0" distL="114300" distR="1339850" simplePos="0" relativeHeight="62914690" behindDoc="1" locked="0" layoutInCell="1" allowOverlap="1">
            <wp:simplePos x="0" y="0"/>
            <wp:positionH relativeFrom="page">
              <wp:posOffset>4257675</wp:posOffset>
            </wp:positionH>
            <wp:positionV relativeFrom="margin">
              <wp:posOffset>2500630</wp:posOffset>
            </wp:positionV>
            <wp:extent cx="1527175" cy="1188720"/>
            <wp:wrapNone/>
            <wp:docPr id="2" name="Shap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527175" cy="11887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6102350</wp:posOffset>
                </wp:positionH>
                <wp:positionV relativeFrom="margin">
                  <wp:posOffset>2585085</wp:posOffset>
                </wp:positionV>
                <wp:extent cx="898525" cy="191770"/>
                <wp:wrapNone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852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Д.В. Волков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80.5pt;margin-top:203.55000000000001pt;width:70.75pt;height:15.1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Д.В. Волков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5700395</wp:posOffset>
                </wp:positionH>
                <wp:positionV relativeFrom="margin">
                  <wp:posOffset>3472180</wp:posOffset>
                </wp:positionV>
                <wp:extent cx="1310005" cy="194310"/>
                <wp:wrapNone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0005" cy="1943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Ю.Г. Никифорова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448.85000000000002pt;margin-top:273.40000000000003pt;width:103.15000000000001pt;height:15.300000000000001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Ю.Г. Никифорова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657225</wp:posOffset>
                </wp:positionH>
                <wp:positionV relativeFrom="margin">
                  <wp:posOffset>3858895</wp:posOffset>
                </wp:positionV>
                <wp:extent cx="953135" cy="187325"/>
                <wp:wrapSquare wrapText="right"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3135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Исполнитель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51.75pt;margin-top:303.85000000000002pt;width:75.049999999999997pt;height:14.75pt;z-index:-125829375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Исполнитель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rStyle w:val="CharStyle5"/>
        </w:rPr>
        <w:t>М.А. Пискунова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80" w:line="276" w:lineRule="auto"/>
        <w:ind w:left="180" w:right="0" w:firstLine="0"/>
        <w:jc w:val="both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1597660</wp:posOffset>
            </wp:positionH>
            <wp:positionV relativeFrom="margin">
              <wp:posOffset>2754630</wp:posOffset>
            </wp:positionV>
            <wp:extent cx="1696085" cy="1614170"/>
            <wp:wrapNone/>
            <wp:docPr id="10" name="Shap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696085" cy="16141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5"/>
        </w:rPr>
        <w:t>азослано: в дело - 2, прокуратуру, Н.С. Тимошиной, А.А. Орловой, Н.Г. Симаков, 4.А. Пискуновой</w:t>
      </w:r>
    </w:p>
    <w:sectPr>
      <w:footnotePr>
        <w:pos w:val="pageBottom"/>
        <w:numFmt w:val="decimal"/>
        <w:numRestart w:val="continuous"/>
      </w:footnotePr>
      <w:pgSz w:w="11906" w:h="16838"/>
      <w:pgMar w:top="687" w:right="777" w:bottom="684" w:left="981" w:header="259" w:footer="25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customStyle="1" w:styleId="CharStyle3">
    <w:name w:val="Подпись к картинк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Заголовок №1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CharStyle9">
    <w:name w:val="Основной текст (2)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2">
    <w:name w:val="Основной текст (3)_"/>
    <w:basedOn w:val="DefaultParagraphFont"/>
    <w:link w:val="Style11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133D7E"/>
      <w:sz w:val="40"/>
      <w:szCs w:val="40"/>
      <w:u w:val="none"/>
      <w:lang w:val="en-US" w:eastAsia="en-US"/>
    </w:rPr>
  </w:style>
  <w:style w:type="character" w:customStyle="1" w:styleId="CharStyle17">
    <w:name w:val="Основной текст (4)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auto"/>
      <w:spacing w:line="257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6">
    <w:name w:val="Заголовок №1"/>
    <w:basedOn w:val="Normal"/>
    <w:link w:val="CharStyle7"/>
    <w:pPr>
      <w:widowControl w:val="0"/>
      <w:shd w:val="clear" w:color="auto" w:fill="auto"/>
      <w:spacing w:line="206" w:lineRule="auto"/>
      <w:ind w:left="93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4"/>
      <w:szCs w:val="54"/>
      <w:u w:val="none"/>
    </w:rPr>
  </w:style>
  <w:style w:type="paragraph" w:customStyle="1" w:styleId="Style8">
    <w:name w:val="Основной текст (2)"/>
    <w:basedOn w:val="Normal"/>
    <w:link w:val="CharStyle9"/>
    <w:pPr>
      <w:widowControl w:val="0"/>
      <w:shd w:val="clear" w:color="auto" w:fill="auto"/>
      <w:spacing w:line="192" w:lineRule="auto"/>
      <w:ind w:left="186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11">
    <w:name w:val="Основной текст (3)"/>
    <w:basedOn w:val="Normal"/>
    <w:link w:val="CharStyle12"/>
    <w:pPr>
      <w:widowControl w:val="0"/>
      <w:shd w:val="clear" w:color="auto" w:fill="auto"/>
      <w:spacing w:after="300" w:line="223" w:lineRule="auto"/>
      <w:jc w:val="center"/>
    </w:pPr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133D7E"/>
      <w:sz w:val="40"/>
      <w:szCs w:val="40"/>
      <w:u w:val="none"/>
      <w:lang w:val="en-US" w:eastAsia="en-US"/>
    </w:rPr>
  </w:style>
  <w:style w:type="paragraph" w:customStyle="1" w:styleId="Style16">
    <w:name w:val="Основной текст (4)"/>
    <w:basedOn w:val="Normal"/>
    <w:link w:val="CharStyle17"/>
    <w:pPr>
      <w:widowControl w:val="0"/>
      <w:shd w:val="clear" w:color="auto" w:fill="auto"/>
      <w:spacing w:after="12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