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9. Перечень мероприятий подпрограммы 3 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ab/>
        <w:tab/>
        <w:tab/>
        <w:tab/>
        <w:tab/>
        <w:tab/>
      </w:r>
    </w:p>
    <w:tbl>
      <w:tblPr>
        <w:tblW w:w="15689" w:type="dxa"/>
        <w:jc w:val="left"/>
        <w:tblInd w:w="2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7"/>
        <w:gridCol w:w="1790"/>
        <w:gridCol w:w="1418"/>
        <w:gridCol w:w="1842"/>
        <w:gridCol w:w="850"/>
        <w:gridCol w:w="851"/>
        <w:gridCol w:w="850"/>
        <w:gridCol w:w="851"/>
        <w:gridCol w:w="20"/>
        <w:gridCol w:w="14"/>
        <w:gridCol w:w="816"/>
        <w:gridCol w:w="39"/>
        <w:gridCol w:w="1095"/>
        <w:gridCol w:w="16"/>
        <w:gridCol w:w="835"/>
        <w:gridCol w:w="850"/>
        <w:gridCol w:w="850"/>
        <w:gridCol w:w="852"/>
        <w:gridCol w:w="1353"/>
      </w:tblGrid>
      <w:tr>
        <w:trPr>
          <w:trHeight w:val="405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>
        <w:trPr>
          <w:trHeight w:val="34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8" w:hRule="atLeas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</w:t>
            </w:r>
          </w:p>
        </w:tc>
      </w:tr>
      <w:tr>
        <w:trPr>
          <w:trHeight w:val="427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Основное мероприятие 01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22338,20066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5454,50000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3386,86400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МКУ ЕДДС</w:t>
            </w:r>
          </w:p>
        </w:tc>
      </w:tr>
      <w:tr>
        <w:trPr>
          <w:trHeight w:val="57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22338,20066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5454,50000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3386,86400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36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01.01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в постоянной готовности МСОН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17519,20665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5024,50000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2780,88965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2950,61700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ЕДДС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МКУ ЕДДС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ОГО</w:t>
            </w:r>
          </w:p>
        </w:tc>
      </w:tr>
      <w:tr>
        <w:trPr>
          <w:trHeight w:val="704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11469,61565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3083,27600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1847,50965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1896,23000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6049,59100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1941,22400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933,38000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1054,38700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Обеспечена готовность технических средств оповещения, %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67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5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01.02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Развитие и модернизация МСОН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6051,02201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1668,27500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ОГО</w:t>
            </w:r>
          </w:p>
        </w:tc>
      </w:tr>
      <w:tr>
        <w:trPr>
          <w:trHeight w:val="18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4818,99401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436,24700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9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8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57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Основное мероприятие 02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2674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74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02.01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ОГО</w:t>
            </w:r>
          </w:p>
        </w:tc>
      </w:tr>
      <w:tr>
        <w:trPr>
          <w:trHeight w:val="838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362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62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Основное мероприятие 03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51336,96494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3558,7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95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5671,00200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МКУ ЕДДС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51336,96494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3558,7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95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5671,00200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91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03.01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Обеспечение готовности объектов гражданской обороны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50514,30494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3394,36400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3300,71994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5559,08500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34130,06800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4130,06800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МКУ ЕДДС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ЕДДС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8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48015,94400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2601,36400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3048,43200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5150,01200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33608,06800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3608,06800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3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2498,36094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793,00000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252,28794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409,07300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" w:eastAsiaTheme="minorEastAsia"/>
                <w:sz w:val="20"/>
                <w:szCs w:val="20"/>
                <w:lang w:eastAsia="ru-RU"/>
              </w:rPr>
            </w:pPr>
            <w:r>
              <w:rPr>
                <w:rFonts w:eastAsia="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" w:eastAsiaTheme="minorEastAsia"/>
                <w:sz w:val="20"/>
                <w:szCs w:val="20"/>
                <w:lang w:eastAsia="ru-RU"/>
              </w:rPr>
            </w:pPr>
            <w:r>
              <w:rPr>
                <w:rFonts w:eastAsia="" w:eastAsiaTheme="minorEastAsia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8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03.03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Создание и содержание курсов гражданской обороны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584,05700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79,31400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МКУ ЕДДС</w:t>
            </w:r>
          </w:p>
        </w:tc>
      </w:tr>
      <w:tr>
        <w:trPr>
          <w:trHeight w:val="15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584,05700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79,31400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ситуаций,  чел.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87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5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03.04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Пропаганда знаний в области гражданской обороны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238,60300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32,60300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ОГО</w:t>
            </w:r>
          </w:p>
        </w:tc>
      </w:tr>
      <w:tr>
        <w:trPr>
          <w:trHeight w:val="11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238,60300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32,60300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20"/>
                <w:szCs w:val="20"/>
                <w:lang w:eastAsia="ru-RU"/>
              </w:rPr>
              <w:t>Издание журналов, агитационного материала,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2025 год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8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2550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2550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73675,16560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9057,86600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4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73675,16560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9057,86600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567" w:right="567" w:gutter="0" w:header="709" w:top="1134" w:footer="709" w:bottom="766"/>
      <w:pgNumType w:start="70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9847831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72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86635535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72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45a2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a562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a5627"/>
    <w:rPr/>
  </w:style>
  <w:style w:type="character" w:styleId="Style16" w:customStyle="1">
    <w:name w:val="Текст сноски Знак"/>
    <w:basedOn w:val="DefaultParagraphFont"/>
    <w:uiPriority w:val="99"/>
    <w:semiHidden/>
    <w:qFormat/>
    <w:rsid w:val="00fe662f"/>
    <w:rPr>
      <w:sz w:val="20"/>
      <w:szCs w:val="20"/>
    </w:rPr>
  </w:style>
  <w:style w:type="character" w:styleId="Style17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e662f"/>
    <w:rPr>
      <w:vertAlign w:val="superscript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763691"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20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da562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uiPriority w:val="99"/>
    <w:unhideWhenUsed/>
    <w:rsid w:val="00da562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note Text"/>
    <w:basedOn w:val="Normal"/>
    <w:link w:val="Style16"/>
    <w:uiPriority w:val="99"/>
    <w:semiHidden/>
    <w:unhideWhenUsed/>
    <w:rsid w:val="00fe662f"/>
    <w:pPr/>
    <w:rPr>
      <w:sz w:val="20"/>
      <w:szCs w:val="20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76369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Edit_Docx_PLUS/7.4.0.3$Windows_X86_64 LibreOffice_project/</Application>
  <AppVersion>15.0000</AppVersion>
  <Pages>5</Pages>
  <Words>696</Words>
  <Characters>4316</Characters>
  <CharactersWithSpaces>4637</CharactersWithSpaces>
  <Paragraphs>411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2025-09-05T08:31:00Z</dcterms:created>
  <dc:creator>user</dc:creator>
  <dc:description/>
  <dc:language>ru-RU</dc:language>
  <cp:lastModifiedBy/>
  <cp:lastPrinted>2025-07-02T12:24:00Z</cp:lastPrinted>
  <dcterms:modified xsi:type="dcterms:W3CDTF">2025-10-07T23:03:05Z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