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33D06" w14:textId="77777777" w:rsidR="002248C7" w:rsidRPr="00303CBB" w:rsidRDefault="002248C7" w:rsidP="002248C7">
      <w:pPr>
        <w:spacing w:after="0"/>
        <w:ind w:left="4820"/>
        <w:jc w:val="both"/>
        <w:rPr>
          <w:sz w:val="24"/>
          <w:szCs w:val="24"/>
        </w:rPr>
      </w:pPr>
      <w:bookmarkStart w:id="0" w:name="_Toc91253288"/>
      <w:bookmarkStart w:id="1" w:name="_Toc127216113"/>
      <w:bookmarkStart w:id="2" w:name="_Hlk20901273"/>
      <w:bookmarkStart w:id="3" w:name="_Hlk95087453"/>
      <w:bookmarkStart w:id="4" w:name="_Toc40976864"/>
      <w:bookmarkStart w:id="5" w:name="_Toc91253264"/>
      <w:r w:rsidRPr="00303CB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42A90857" w14:textId="77777777" w:rsidR="002248C7" w:rsidRPr="00303CBB" w:rsidRDefault="002248C7" w:rsidP="002248C7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69B1C06E" w14:textId="77777777" w:rsidR="002248C7" w:rsidRPr="00303CBB" w:rsidRDefault="002248C7" w:rsidP="002248C7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63301918" w14:textId="77777777" w:rsidR="002248C7" w:rsidRPr="00303CBB" w:rsidRDefault="002248C7" w:rsidP="002248C7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4"/>
      <w:bookmarkEnd w:id="5"/>
    </w:p>
    <w:p w14:paraId="56B81BF4" w14:textId="049DC665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bookmarkStart w:id="6" w:name="_GoBack"/>
      <w:bookmarkEnd w:id="6"/>
      <w:r w:rsidRPr="00FE6DB1">
        <w:rPr>
          <w:sz w:val="28"/>
          <w:szCs w:val="28"/>
        </w:rPr>
        <w:t>Форма</w:t>
      </w:r>
      <w:r w:rsidR="0000298B" w:rsidRPr="00FE6DB1">
        <w:rPr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 xml:space="preserve">решения об отказе в приеме </w:t>
      </w:r>
      <w:bookmarkStart w:id="7" w:name="_Toc91253289"/>
      <w:bookmarkEnd w:id="0"/>
      <w:r w:rsidRPr="00FE6DB1">
        <w:rPr>
          <w:rStyle w:val="20"/>
          <w:b w:val="0"/>
          <w:bCs/>
          <w:sz w:val="28"/>
          <w:szCs w:val="28"/>
        </w:rPr>
        <w:t>документов, необходимых</w:t>
      </w:r>
      <w:r w:rsidR="0000298B" w:rsidRPr="00FE6DB1">
        <w:rPr>
          <w:rStyle w:val="20"/>
          <w:b w:val="0"/>
          <w:bCs/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>для предоставления услуги</w:t>
      </w:r>
      <w:bookmarkEnd w:id="1"/>
      <w:bookmarkEnd w:id="7"/>
      <w:r w:rsidR="0000298B" w:rsidRPr="00FE6DB1">
        <w:rPr>
          <w:rStyle w:val="20"/>
          <w:sz w:val="28"/>
          <w:szCs w:val="28"/>
        </w:rPr>
        <w:t xml:space="preserve"> </w:t>
      </w:r>
      <w:r w:rsidRPr="00FE6DB1">
        <w:rPr>
          <w:sz w:val="28"/>
          <w:szCs w:val="28"/>
        </w:rPr>
        <w:t>«Прием на обучение по образовательным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программам начального общего,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основного общего</w:t>
      </w:r>
      <w:r w:rsidR="008A3564" w:rsidRPr="00FE6DB1">
        <w:rPr>
          <w:sz w:val="28"/>
          <w:szCs w:val="28"/>
        </w:rPr>
        <w:br/>
      </w:r>
      <w:r w:rsidRPr="00FE6DB1">
        <w:rPr>
          <w:sz w:val="28"/>
          <w:szCs w:val="28"/>
        </w:rPr>
        <w:t>и среднего общего образования»</w:t>
      </w:r>
    </w:p>
    <w:bookmarkEnd w:id="2"/>
    <w:p w14:paraId="70153608" w14:textId="77777777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rStyle w:val="20"/>
          <w:b w:val="0"/>
          <w:bCs/>
          <w:sz w:val="28"/>
          <w:szCs w:val="28"/>
        </w:rPr>
        <w:t>(оформляется на официальном бланке Организации)</w:t>
      </w:r>
    </w:p>
    <w:bookmarkEnd w:id="3"/>
    <w:p w14:paraId="78C6BB4D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7B0C7679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Кому: _____________________________</w:t>
      </w:r>
    </w:p>
    <w:p w14:paraId="282A09C0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 xml:space="preserve">(ФИО (последнее при наличии) заявителя, адрес электронной почты) </w:t>
      </w:r>
    </w:p>
    <w:p w14:paraId="6FC4E616" w14:textId="77777777" w:rsidR="009F44C7" w:rsidRPr="009225CC" w:rsidRDefault="009F44C7" w:rsidP="00FE6DB1">
      <w:pPr>
        <w:spacing w:after="0"/>
        <w:jc w:val="center"/>
        <w:rPr>
          <w:b/>
          <w:sz w:val="28"/>
          <w:szCs w:val="28"/>
          <w:lang w:eastAsia="ru-RU"/>
        </w:rPr>
      </w:pPr>
    </w:p>
    <w:p w14:paraId="6FBBC3F0" w14:textId="77777777" w:rsidR="009F44C7" w:rsidRPr="009225CC" w:rsidRDefault="009F44C7" w:rsidP="00FE6DB1">
      <w:pPr>
        <w:spacing w:after="0"/>
        <w:jc w:val="center"/>
        <w:rPr>
          <w:bCs/>
          <w:sz w:val="28"/>
          <w:szCs w:val="28"/>
          <w:lang w:eastAsia="ru-RU"/>
        </w:rPr>
      </w:pPr>
      <w:r w:rsidRPr="009225CC">
        <w:rPr>
          <w:bCs/>
          <w:sz w:val="28"/>
          <w:szCs w:val="28"/>
          <w:lang w:eastAsia="ru-RU"/>
        </w:rPr>
        <w:t>Решение об отказе в приеме документов, необходимых</w:t>
      </w:r>
      <w:r w:rsidRPr="009225CC">
        <w:rPr>
          <w:bCs/>
          <w:sz w:val="28"/>
          <w:szCs w:val="28"/>
          <w:lang w:eastAsia="ru-RU"/>
        </w:rPr>
        <w:br/>
        <w:t>для предоставления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1158C866" w14:textId="77777777" w:rsidR="009F44C7" w:rsidRPr="009225CC" w:rsidRDefault="009F44C7" w:rsidP="00FE6DB1">
      <w:pPr>
        <w:suppressAutoHyphens/>
        <w:spacing w:after="0"/>
        <w:rPr>
          <w:rFonts w:eastAsia="Times New Roman"/>
          <w:bCs/>
          <w:color w:val="00000A"/>
          <w:sz w:val="28"/>
          <w:szCs w:val="28"/>
          <w:lang w:eastAsia="ru-RU"/>
        </w:rPr>
      </w:pPr>
    </w:p>
    <w:p w14:paraId="160CAE6D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В соответствии </w:t>
      </w:r>
    </w:p>
    <w:p w14:paraId="7F8C3601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</w:t>
      </w:r>
      <w:r w:rsidRPr="009225CC">
        <w:rPr>
          <w:sz w:val="28"/>
          <w:szCs w:val="28"/>
          <w:lang w:eastAsia="ru-RU"/>
        </w:rPr>
        <w:br/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4100BD39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от 06.04.2023 № 240 «Об утверждении порядка и </w:t>
      </w:r>
      <w:proofErr w:type="gramStart"/>
      <w:r w:rsidRPr="009225CC">
        <w:rPr>
          <w:sz w:val="28"/>
          <w:szCs w:val="28"/>
          <w:lang w:eastAsia="ru-RU"/>
        </w:rPr>
        <w:t>условий осуществления перевода</w:t>
      </w:r>
      <w:proofErr w:type="gramEnd"/>
      <w:r w:rsidRPr="009225CC">
        <w:rPr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54680D18" w14:textId="77777777" w:rsidR="009F44C7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rStyle w:val="20"/>
          <w:b w:val="0"/>
          <w:sz w:val="28"/>
          <w:szCs w:val="28"/>
        </w:rPr>
        <w:lastRenderedPageBreak/>
        <w:t>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</w:t>
      </w:r>
      <w:r w:rsidRPr="009225CC">
        <w:rPr>
          <w:sz w:val="28"/>
          <w:szCs w:val="28"/>
          <w:lang w:eastAsia="ru-RU"/>
        </w:rPr>
        <w:t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- запрос, услуга) и документов, необходимых для предоставления услуги, Вам отказано по следующему основанию:</w:t>
      </w:r>
    </w:p>
    <w:p w14:paraId="17645DD7" w14:textId="77777777" w:rsidR="00FB6BE2" w:rsidRPr="009225CC" w:rsidRDefault="00FB6BE2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9F44C7" w:rsidRPr="009225CC" w14:paraId="2C4079DD" w14:textId="77777777" w:rsidTr="007600A8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62FF4CBF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Ссылка</w:t>
            </w:r>
          </w:p>
          <w:p w14:paraId="773015A3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 соответствующий</w:t>
            </w:r>
          </w:p>
          <w:p w14:paraId="0ABAF312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подпункт подраздела 19</w:t>
            </w:r>
          </w:p>
          <w:p w14:paraId="410BBFE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Регламента,</w:t>
            </w:r>
          </w:p>
          <w:p w14:paraId="7ACDA388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в котором</w:t>
            </w:r>
          </w:p>
          <w:p w14:paraId="3E07957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содержится основание</w:t>
            </w:r>
          </w:p>
          <w:p w14:paraId="43FDAFDA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для отказа в приеме</w:t>
            </w:r>
          </w:p>
          <w:p w14:paraId="76500BD1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документов,</w:t>
            </w:r>
          </w:p>
          <w:p w14:paraId="77E25805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необходимых для</w:t>
            </w:r>
          </w:p>
          <w:p w14:paraId="4157A4D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предоставления</w:t>
            </w:r>
          </w:p>
          <w:p w14:paraId="6D64FE1E" w14:textId="5A5B8AAB" w:rsidR="009F44C7" w:rsidRPr="009225CC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75A5C8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5BE3F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9F44C7" w:rsidRPr="009225CC" w14:paraId="3C7EEA21" w14:textId="77777777" w:rsidTr="007600A8">
        <w:trPr>
          <w:trHeight w:val="382"/>
        </w:trPr>
        <w:tc>
          <w:tcPr>
            <w:tcW w:w="3686" w:type="dxa"/>
            <w:shd w:val="clear" w:color="auto" w:fill="auto"/>
          </w:tcPr>
          <w:p w14:paraId="408FDA3E" w14:textId="77777777" w:rsidR="009F44C7" w:rsidRPr="009225CC" w:rsidRDefault="009F44C7" w:rsidP="00FE6DB1">
            <w:pPr>
              <w:suppressAutoHyphens/>
              <w:spacing w:after="0"/>
              <w:ind w:firstLine="567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69B456E2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6761E8D" w14:textId="77777777" w:rsidR="009F44C7" w:rsidRPr="009225CC" w:rsidRDefault="009F44C7" w:rsidP="00FE6DB1">
            <w:pPr>
              <w:pStyle w:val="a3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BE8C4D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5BD41F3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Дополнительно информируем:</w:t>
      </w:r>
    </w:p>
    <w:p w14:paraId="5C830826" w14:textId="7A19F6FF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</w:t>
      </w:r>
      <w:r w:rsidR="00AB44EC" w:rsidRPr="009225CC">
        <w:rPr>
          <w:rFonts w:eastAsia="Times New Roman"/>
          <w:color w:val="00000A"/>
          <w:sz w:val="28"/>
          <w:szCs w:val="28"/>
          <w:lang w:eastAsia="ru-RU"/>
        </w:rPr>
        <w:t>_</w:t>
      </w:r>
    </w:p>
    <w:p w14:paraId="29DC846E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(</w:t>
      </w:r>
      <w:r w:rsidRPr="009225CC">
        <w:rPr>
          <w:rFonts w:eastAsia="Times New Roman"/>
          <w:i/>
          <w:color w:val="00000A"/>
          <w:sz w:val="28"/>
          <w:szCs w:val="2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9225CC">
        <w:rPr>
          <w:rFonts w:eastAsia="Times New Roman"/>
          <w:color w:val="00000A"/>
          <w:sz w:val="28"/>
          <w:szCs w:val="2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598"/>
      </w:tblGrid>
      <w:tr w:rsidR="009F44C7" w:rsidRPr="009225CC" w14:paraId="5C00BBCD" w14:textId="77777777" w:rsidTr="007600A8">
        <w:tc>
          <w:tcPr>
            <w:tcW w:w="5812" w:type="dxa"/>
            <w:shd w:val="clear" w:color="auto" w:fill="auto"/>
          </w:tcPr>
          <w:p w14:paraId="0BD135A6" w14:textId="13306D71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________________________________</w:t>
            </w:r>
          </w:p>
          <w:p w14:paraId="7403D1E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sz w:val="28"/>
                <w:szCs w:val="28"/>
              </w:rPr>
              <w:t>уполномоченное должностное лицо Организации</w:t>
            </w:r>
          </w:p>
        </w:tc>
        <w:tc>
          <w:tcPr>
            <w:tcW w:w="3532" w:type="dxa"/>
            <w:shd w:val="clear" w:color="auto" w:fill="auto"/>
          </w:tcPr>
          <w:p w14:paraId="5199933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601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</w:t>
            </w:r>
          </w:p>
          <w:p w14:paraId="0BB28E10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743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подпись, фамилия, инициалы</w:t>
            </w:r>
          </w:p>
        </w:tc>
      </w:tr>
    </w:tbl>
    <w:p w14:paraId="233185F6" w14:textId="0ECF8751" w:rsidR="009F44C7" w:rsidRPr="009225CC" w:rsidRDefault="009F44C7" w:rsidP="00FE6DB1">
      <w:pPr>
        <w:suppressAutoHyphens/>
        <w:spacing w:after="0"/>
        <w:ind w:left="5664" w:firstLine="708"/>
        <w:jc w:val="both"/>
        <w:rPr>
          <w:color w:val="00000A"/>
          <w:sz w:val="28"/>
          <w:szCs w:val="28"/>
          <w:lang w:eastAsia="zh-CN"/>
        </w:rPr>
      </w:pPr>
      <w:r w:rsidRPr="009225CC">
        <w:rPr>
          <w:color w:val="00000A"/>
          <w:sz w:val="28"/>
          <w:szCs w:val="28"/>
          <w:lang w:eastAsia="zh-CN"/>
        </w:rPr>
        <w:t>«___</w:t>
      </w:r>
      <w:proofErr w:type="gramStart"/>
      <w:r w:rsidRPr="009225CC">
        <w:rPr>
          <w:color w:val="00000A"/>
          <w:sz w:val="28"/>
          <w:szCs w:val="28"/>
          <w:lang w:eastAsia="zh-CN"/>
        </w:rPr>
        <w:t>_»_</w:t>
      </w:r>
      <w:proofErr w:type="gramEnd"/>
      <w:r w:rsidRPr="009225CC">
        <w:rPr>
          <w:color w:val="00000A"/>
          <w:sz w:val="28"/>
          <w:szCs w:val="28"/>
          <w:lang w:eastAsia="zh-CN"/>
        </w:rPr>
        <w:t>____________20</w:t>
      </w:r>
    </w:p>
    <w:p w14:paraId="03DCEB5D" w14:textId="0A4BA045" w:rsidR="00F12C76" w:rsidRPr="009225CC" w:rsidRDefault="00F12C76" w:rsidP="00FE6DB1">
      <w:pPr>
        <w:spacing w:after="0"/>
        <w:jc w:val="both"/>
        <w:rPr>
          <w:sz w:val="28"/>
          <w:szCs w:val="28"/>
        </w:rPr>
      </w:pPr>
    </w:p>
    <w:sectPr w:rsidR="00F12C76" w:rsidRPr="009225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3"/>
    <w:rsid w:val="0000298B"/>
    <w:rsid w:val="000834BE"/>
    <w:rsid w:val="000879F7"/>
    <w:rsid w:val="00134B81"/>
    <w:rsid w:val="002248C7"/>
    <w:rsid w:val="00235E2B"/>
    <w:rsid w:val="002C1BE8"/>
    <w:rsid w:val="003D5EE3"/>
    <w:rsid w:val="00680F49"/>
    <w:rsid w:val="006B5723"/>
    <w:rsid w:val="006C0B77"/>
    <w:rsid w:val="00746A88"/>
    <w:rsid w:val="007515F0"/>
    <w:rsid w:val="008242FF"/>
    <w:rsid w:val="00850C0B"/>
    <w:rsid w:val="00870751"/>
    <w:rsid w:val="008A3564"/>
    <w:rsid w:val="009225CC"/>
    <w:rsid w:val="00922C48"/>
    <w:rsid w:val="009F44C7"/>
    <w:rsid w:val="00AB44EC"/>
    <w:rsid w:val="00AD16FE"/>
    <w:rsid w:val="00B20DAD"/>
    <w:rsid w:val="00B915B7"/>
    <w:rsid w:val="00BA36B7"/>
    <w:rsid w:val="00D400FD"/>
    <w:rsid w:val="00D87283"/>
    <w:rsid w:val="00DB27BC"/>
    <w:rsid w:val="00EA59DF"/>
    <w:rsid w:val="00EE4070"/>
    <w:rsid w:val="00F12C76"/>
    <w:rsid w:val="00FB6BE2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9E4"/>
  <w15:chartTrackingRefBased/>
  <w15:docId w15:val="{61A06942-4FDA-44F6-A8D1-CD0A753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4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F44C7"/>
    <w:pPr>
      <w:ind w:left="720"/>
      <w:contextualSpacing/>
    </w:pPr>
  </w:style>
  <w:style w:type="paragraph" w:customStyle="1" w:styleId="11">
    <w:name w:val="АР Прил1"/>
    <w:basedOn w:val="a5"/>
    <w:link w:val="12"/>
    <w:qFormat/>
    <w:rsid w:val="009F44C7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"/>
    <w:link w:val="20"/>
    <w:rsid w:val="009F44C7"/>
    <w:pPr>
      <w:jc w:val="center"/>
    </w:pPr>
    <w:rPr>
      <w:b/>
      <w:sz w:val="24"/>
    </w:rPr>
  </w:style>
  <w:style w:type="character" w:customStyle="1" w:styleId="12">
    <w:name w:val="АР Прил1 Знак"/>
    <w:link w:val="11"/>
    <w:rsid w:val="009F44C7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20">
    <w:name w:val="АР Прил 2 Знак"/>
    <w:link w:val="2"/>
    <w:rsid w:val="009F44C7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9F44C7"/>
    <w:rPr>
      <w:rFonts w:ascii="Times New Roman" w:eastAsia="Calibri" w:hAnsi="Times New Roman" w:cs="Times New Roman"/>
      <w:kern w:val="0"/>
      <w14:ligatures w14:val="none"/>
    </w:rPr>
  </w:style>
  <w:style w:type="paragraph" w:styleId="a5">
    <w:name w:val="No Spacing"/>
    <w:uiPriority w:val="1"/>
    <w:qFormat/>
    <w:rsid w:val="009F44C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00298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2024-09-30T14:08:00Z</dcterms:created>
  <dcterms:modified xsi:type="dcterms:W3CDTF">2025-08-19T07:04:00Z</dcterms:modified>
</cp:coreProperties>
</file>