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«Предоставление земельных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собственности,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безвозмездное пользование»,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Красногорск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«Предоставление земельных участков, находящихся в муниципальной собственности, в безвозмездное пользование»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Гражданский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Градостроительный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Земельный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25.10.2001 № 137⁠-⁠ФЗ «О введении в действие Земельного кодекса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29.12.2004 № 191⁠-⁠ФЗ «О введении в действие Градостроительного кодекса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13.07.2015 № 218⁠-⁠ФЗ «О государственной регистрации недвижимости»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 xml:space="preserve"> Постановление Правительства Российской Федерации от 27.09.2011 № 797 «О взаимодействии между многофункциональными центрами предоставления государственных и 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 в случаях, установленных законодательством Российской Федерации, публично⁠-⁠правовыми компаниями»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18.03.2015 № 250 «Об утверждении требований к составлению и выдаче заявителям документов на 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 результатам предоставления государственных и муниципальных услуг органами, предоставляющими государственные услуги, и органами, предоставляющими муниципальные услуги, и к выдаче заявителям на основании информации из информационных систем органов, предоставляющих государственные услуги, и органов, предоставляющих муниципальные услуги, в том числе с использованием информационно⁠-⁠технологической и коммуникационной инфраструктуры, документов, включая составление на бумажном носителе и заверение выписок из указанных информационных систем»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16.08.2012 № 840 «О порядке подачи и рассмотрения жалоб на решения и действия (бездействие) федеральных органов исполнительной власти и 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 должностных лиц, организаций, предусмотренных частью 1.1 статьи 16 Федерального закона «Об организации предоставления государственных и муниципальных услуг», и их работников, а также многофункциональных центров предоставления государственных и муниципальных услуг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25.01.2013 № 33 «Об использовании простой электронной подписи при оказании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20.07.2021 № 1228 «Об утверждении Правил разработки и утверждения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Федеральной службы государственной регистрации, кадастра и картографии от 02.09.2020 № П/0321 «Об утверждении перечня документов, подтверждающих право заявителя на приобретение земельного участка без проведения торгов»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23/96⁠-⁠ОЗ «О регулировании земельных отношений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29.10.2007 № 842/27 «Об утверждении Положения о Министерстве имущественных отношений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Устав городского округа Красногорск Московской области (принят решением Совета депутатов городского округа Красногорск Московской области от 08.09.2017 №247/16)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LibreOffice/7.4.7.2$Linux_X86_64 LibreOffice_project/40$Build-2</Application>
  <AppVersion>15.0000</AppVers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