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«Согласование схем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 информационно-рекламного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оформления здания, строения,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сооружения, а также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 оформления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прилегающей к ним на основании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правоустанавливающих документов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территории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