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____________№_______________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и развитие инженерной инфраструктуры и </w:t>
      </w:r>
      <w:proofErr w:type="spellStart"/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на 2018-2022 годы (актуальная версия)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2017г.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C0747A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C0747A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C0747A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C0747A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C0747A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C0747A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1 891 285,13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8B26D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</w:t>
            </w:r>
            <w:r w:rsidR="007B7043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DA45BD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795 27</w:t>
            </w:r>
            <w:r w:rsidR="00211AF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1AF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1307C6" w:rsidP="008B22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250 441,22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151 232,89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3 319 397,0</w:t>
            </w:r>
            <w:bookmarkStart w:id="1" w:name="_GoBack"/>
            <w:bookmarkEnd w:id="1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4648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DA45B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1 594 912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4648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5 654 822,17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7B704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1 834 6</w:t>
            </w:r>
            <w:r w:rsidR="008B26D9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B61E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0B2793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</w:t>
            </w:r>
            <w:r w:rsidR="00DA45BD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211AF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A45BD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1AF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0B2793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676 81</w:t>
            </w:r>
            <w:r w:rsidR="00DA45BD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C074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693 124,89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Красногорская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Производственная деятельность 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городском округе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Коммунальный комплекс.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Жилищный фонд.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энергоресурсосберегающих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автоматизации включения-выключения внешнего освещения подъездов;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модернизации тепловых пунктов;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входных дверей и окон;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фасадов;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Бюджетная сфера.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выполнены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spellStart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еречень</w:t>
      </w:r>
      <w:proofErr w:type="spellEnd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подпрограмм и краткое их описание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«Развитие инженерной инфраструктуры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бобщенная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реализовать следующие основные мероприятия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коммунальной инфраструктуры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Повышение энергетической эффективности в бюджетной сфере.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Сроки реализации муниципальной программы: 2018-2022 годы.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 на 2018-202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является администрация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оперативный отчет.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4.Представление отчета по итогам года.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89"/>
      <w:bookmarkEnd w:id="2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«Содержание и развитие инженерной инфраструктуры и </w:t>
      </w:r>
      <w:proofErr w:type="spellStart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C0747A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C0747A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C0747A" w:rsidRDefault="0018424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026E2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Чистая вода -</w:t>
            </w:r>
          </w:p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026E2" w:rsidRPr="00C0747A" w:rsidTr="00012E9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993A1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2487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C0747A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C0747A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Качество и доступность услуг ЖКХ (в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5A3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7A05A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7A05A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2FA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7A12F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7A12F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местного самоуправления и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муниципальных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Бережливый учет – 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многоквартирных домов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оснащённых общедомовыми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приборами учёта 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C0747A" w:rsidRDefault="0018424E" w:rsidP="002A738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3" w:name="Par335"/>
      <w:bookmarkEnd w:id="3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C0747A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C0747A" w:rsidRDefault="00537860" w:rsidP="002A738C">
            <w:pPr>
              <w:shd w:val="clear" w:color="auto" w:fill="FFFFFF" w:themeFill="background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Показатели, характеризующие   реализацию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1830" w:right="177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Алгоритм формирования </w:t>
            </w:r>
            <w:r w:rsidR="0018424E"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>показателя и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ind w:right="4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C0747A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1.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«Чистая вода»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537860" w:rsidRPr="00C0747A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людей,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Где Д-доля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населения,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водой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%)</w:t>
            </w:r>
            <w:r w:rsidRPr="00C074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водоподготовки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C0747A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C0747A" w:rsidRDefault="00472340" w:rsidP="002A738C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>Чистая вода -</w:t>
            </w:r>
          </w:p>
          <w:p w:rsidR="008459D5" w:rsidRPr="00C0747A" w:rsidRDefault="0047234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2.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40A03"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Системы водоотведения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537860" w:rsidRPr="00C0747A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1.</w:t>
            </w:r>
            <w:r w:rsidRPr="00C07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C0747A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C0747A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3.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507AFB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Снижение задолженности за потреблённые топливно-энергетические ресурсы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как отношение </w:t>
            </w:r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ЖКХ меняется. Меняем ЖКХ -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747A">
              <w:rPr>
                <w:rFonts w:ascii="Times New Roman" w:hAnsi="Times New Roman" w:cs="Times New Roman"/>
              </w:rPr>
              <w:t xml:space="preserve">Качество и доступность услуг ЖКХ (в </w:t>
            </w:r>
            <w:proofErr w:type="spellStart"/>
            <w:r w:rsidRPr="00C0747A">
              <w:rPr>
                <w:rFonts w:ascii="Times New Roman" w:hAnsi="Times New Roman" w:cs="Times New Roman"/>
              </w:rPr>
              <w:t>т.ч</w:t>
            </w:r>
            <w:proofErr w:type="spellEnd"/>
            <w:r w:rsidRPr="00C0747A">
              <w:rPr>
                <w:rFonts w:ascii="Times New Roman" w:hAnsi="Times New Roman" w:cs="Times New Roman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работ по устранению технологических нарушений (аварий, инцидентов) </w:t>
            </w:r>
            <w:r w:rsidR="00A26F56" w:rsidRPr="00C0747A">
              <w:rPr>
                <w:rFonts w:ascii="Times New Roman" w:hAnsi="Times New Roman" w:cs="Times New Roman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по формуле: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 =          </w:t>
            </w:r>
            <w:r w:rsidRPr="00C0747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Nсокр</w:t>
            </w:r>
            <w:proofErr w:type="spellEnd"/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Nсокр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РСО, УК, ЕДДС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t xml:space="preserve">Доля РСО, утвердивших инвестиционные программы в сфере теплоснабжения, </w:t>
            </w:r>
            <w:r w:rsidRPr="00C0747A">
              <w:rPr>
                <w:rFonts w:ascii="Times New Roman" w:hAnsi="Times New Roman" w:cs="Times New Roman"/>
                <w:lang w:val="ru-RU"/>
              </w:rPr>
              <w:lastRenderedPageBreak/>
              <w:t>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по формуле: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= 10×(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Qобщ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Qобщ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Данные организаций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по формулам: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ОЗП2-3 = 10×(ФВ/ПП)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Определяется: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1) Для городского округа.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ОЗП4 = 0 баллов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C0747A" w:rsidRDefault="006E5CD6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ЖКХ без долгов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6E5CD6" w:rsidRPr="00C0747A" w:rsidRDefault="006E5CD6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просроченную задолженность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б1/б2*100%, где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B, C, D), ед.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б2-количество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сооружений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5C6ACD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Опу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= (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) /4 x 100%,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где: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Опу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Кпу.хвс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б1/б2*100%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B, C, D), ед. </w:t>
            </w:r>
          </w:p>
          <w:p w:rsidR="004E5F5A" w:rsidRPr="00C0747A" w:rsidRDefault="004E5F5A" w:rsidP="002A738C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б2-количество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сооружений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собственности,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ед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B615E7" w:rsidRPr="00C0747A" w:rsidRDefault="00B615E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537860" w:rsidRPr="00C0747A" w:rsidRDefault="0018424E" w:rsidP="002A738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ЧИСТАЯ ВОДА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C0747A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C0747A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54368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364 173,9</w:t>
            </w:r>
          </w:p>
        </w:tc>
      </w:tr>
      <w:tr w:rsidR="00263ADF" w:rsidRPr="00C0747A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54368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20 479,9</w:t>
            </w:r>
          </w:p>
        </w:tc>
      </w:tr>
      <w:tr w:rsidR="00263ADF" w:rsidRPr="00C0747A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E9496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E9496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164 554</w:t>
            </w:r>
          </w:p>
        </w:tc>
      </w:tr>
      <w:tr w:rsidR="00263ADF" w:rsidRPr="00C0747A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</w:tr>
      <w:bookmarkEnd w:id="4"/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«Чистая вода»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ОАО «Водоканал»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Водоснабжение, водоотведение.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Систему водоснабжения и водоотведения городского округа Красногорск составляют 60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водозаборных уз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лов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 насосных станций водопровода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38 канализационных насосных станций,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419,1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км водопроводных сетей,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345,4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км канализационных сетей.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Водоучет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ВЗУ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на входе в накопительные резервуары, на выходе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Целью подпрограммы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 является обеспечение потребителей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указанной цели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основного мероприятия: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ремонт,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C0747A" w:rsidRDefault="0018424E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«Чистая вода»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C0747A" w:rsidRDefault="00D73C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D73C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D73C9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D73C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D73C9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bookmarkStart w:id="5" w:name="_Hlk498508694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4B4BA3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173,9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54368A" w:rsidP="000B2793">
            <w:pPr>
              <w:shd w:val="clear" w:color="auto" w:fill="FFFFFF" w:themeFill="background1"/>
              <w:spacing w:after="0" w:line="240" w:lineRule="auto"/>
              <w:ind w:right="-113" w:hanging="10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22 112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54368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4B4BA3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479,9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54368A" w:rsidP="000B2793">
            <w:pPr>
              <w:shd w:val="clear" w:color="auto" w:fill="FFFFFF" w:themeFill="background1"/>
              <w:spacing w:after="0" w:line="240" w:lineRule="auto"/>
              <w:ind w:hanging="10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54368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E9496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263ADF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bookmarkEnd w:id="5"/>
      <w:tr w:rsidR="00537860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ВЗУ № 1,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г. Красногорск, ул. </w:t>
            </w:r>
            <w:proofErr w:type="spellStart"/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Комсомоль-ская</w:t>
            </w:r>
            <w:proofErr w:type="spellEnd"/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</w:t>
            </w:r>
            <w:r w:rsidR="006B321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Ресурсоснабжающие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обеспеченного доброкачественной питьевой водой</w:t>
            </w: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Внебюджетн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</w:t>
            </w:r>
            <w:r w:rsidR="006B321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ВЗУ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6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Ресурсоснабжающие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C0747A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Капитальный ремонт ВЗУ в пос. Архангельское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169 189,7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10 593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4 635,70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154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242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B4BA3" w:rsidRPr="00C0747A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реконструкции</w:t>
            </w:r>
          </w:p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4B4BA3" w:rsidRPr="00C0747A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E7B53" w:rsidRPr="00C0747A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населения, обеспеченного доброкачественной питьевой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водой</w:t>
            </w:r>
          </w:p>
        </w:tc>
      </w:tr>
      <w:tr w:rsidR="007E7B53" w:rsidRPr="00C0747A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4368A" w:rsidRPr="00C0747A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Опалиха</w:t>
            </w:r>
          </w:p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4368A" w:rsidRPr="00C0747A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987"/>
      <w:bookmarkEnd w:id="6"/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C0747A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236AC" w:rsidRPr="00C0747A" w:rsidTr="00380209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1 061 938,26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1 566 716,26</w:t>
            </w:r>
          </w:p>
        </w:tc>
      </w:tr>
      <w:tr w:rsidR="005236AC" w:rsidRPr="00C0747A" w:rsidTr="00380209">
        <w:trPr>
          <w:trHeight w:val="487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429 097,26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445 875,26</w:t>
            </w:r>
          </w:p>
        </w:tc>
      </w:tr>
      <w:tr w:rsidR="005236AC" w:rsidRPr="00C0747A" w:rsidTr="00380209">
        <w:trPr>
          <w:trHeight w:val="596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632 841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1 120 841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подпрограммы II «</w:t>
      </w:r>
      <w:r w:rsidR="00240A03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является очистка сточных вод до нормативных значений.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Красногорск.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4B4B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37860" w:rsidRPr="00C0747A" w:rsidRDefault="00537860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B4BA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537860" w:rsidRPr="00C0747A" w:rsidRDefault="00537860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B4BA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4B4BA3" w:rsidRPr="00C0747A" w:rsidTr="0056789A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</w:t>
            </w:r>
          </w:p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1 566 7</w:t>
            </w:r>
            <w:r w:rsidR="001307C6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6A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36A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BA3" w:rsidRPr="00C0747A" w:rsidRDefault="004B4BA3" w:rsidP="004B4BA3">
            <w:pPr>
              <w:shd w:val="clear" w:color="auto" w:fill="FFFFFF" w:themeFill="background1"/>
              <w:spacing w:after="0" w:line="240" w:lineRule="auto"/>
              <w:ind w:right="-79" w:hanging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503 471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BA3" w:rsidRPr="00C0747A" w:rsidRDefault="009262DB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061 9</w:t>
            </w:r>
            <w:r w:rsidR="001307C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  <w:r w:rsidR="005236A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="005236A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54368A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4B4BA3" w:rsidRPr="00C0747A" w:rsidRDefault="004B4BA3" w:rsidP="004B4BA3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х значений, в общем объеме сточных вод, пропущенных через очистные сооружения</w:t>
            </w:r>
          </w:p>
          <w:p w:rsidR="004B4BA3" w:rsidRPr="00C0747A" w:rsidRDefault="004B4BA3" w:rsidP="004B4BA3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4B4BA3" w:rsidRPr="00C0747A" w:rsidRDefault="004B4BA3" w:rsidP="004B4BA3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4B4BA3" w:rsidRPr="00C0747A" w:rsidTr="0056789A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445 8</w:t>
            </w:r>
            <w:r w:rsidR="001307C6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6A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36A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4B4BA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15 471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3" w:rsidRPr="00C0747A" w:rsidRDefault="0054368A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429 </w:t>
            </w:r>
            <w:r w:rsidR="001307C6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09</w:t>
            </w:r>
            <w:r w:rsidR="005236A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</w:t>
            </w:r>
            <w:r w:rsidR="005236A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54368A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B4BA3" w:rsidRPr="00C0747A" w:rsidTr="0056789A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1 120 841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9262DB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3" w:rsidRPr="00C0747A" w:rsidRDefault="004B4BA3" w:rsidP="004B4BA3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632 841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24BAB" w:rsidRPr="00C0747A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Павшино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вантузной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камеры на левом берегу реки Москвы до камеры с регулирующими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задвижками у пешеходного моста на правом берегу с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дюкерным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переходом через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2018 - 2019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C0747A" w:rsidRDefault="00E24BA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C0747A" w:rsidRDefault="004B4BA3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1541174,78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C0747A" w:rsidRDefault="003726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C0747A" w:rsidRDefault="004B4BA3" w:rsidP="002A738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1037703,78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архитектуры 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сооружения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созданных и восстановленных объектов очистки сточных вод суммарной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производительностью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C0747A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C0747A" w:rsidRDefault="00E24BA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C0747A" w:rsidRDefault="004B4BA3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420 333,78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C0747A" w:rsidRDefault="003726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</w:t>
            </w:r>
            <w:r w:rsidR="007E4AF1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C0747A" w:rsidRDefault="004B4BA3" w:rsidP="002A738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404 862,78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F61E1" w:rsidRPr="00C0747A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C0747A" w:rsidRDefault="00556359" w:rsidP="002A738C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1 120 841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C0747A" w:rsidRDefault="00BF61E1" w:rsidP="004B4BA3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1E1" w:rsidRPr="00C0747A" w:rsidRDefault="00556359" w:rsidP="004B4BA3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632 841</w:t>
            </w:r>
          </w:p>
        </w:tc>
        <w:tc>
          <w:tcPr>
            <w:tcW w:w="709" w:type="dxa"/>
            <w:shd w:val="clear" w:color="auto" w:fill="auto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F61E1" w:rsidRPr="00C0747A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Перекладка напорной канализации 2Д400 по ул. Ткацкая фабрика,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. Опалиха, г. Красногорска Московской 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коллекторов (участков), КНС суммарной пропускной способностью</w:t>
            </w:r>
          </w:p>
        </w:tc>
      </w:tr>
      <w:tr w:rsidR="00BF61E1" w:rsidRPr="00C0747A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11E2E" w:rsidRPr="00C0747A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C0747A" w:rsidRDefault="00911E2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911E2E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54368A" w:rsidP="003C56F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693,48</w:t>
            </w:r>
          </w:p>
        </w:tc>
        <w:tc>
          <w:tcPr>
            <w:tcW w:w="709" w:type="dxa"/>
            <w:shd w:val="clear" w:color="auto" w:fill="auto"/>
          </w:tcPr>
          <w:p w:rsidR="00911E2E" w:rsidRPr="00C0747A" w:rsidRDefault="0054368A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403BFF" w:rsidRPr="00C0747A" w:rsidTr="00476BAC">
        <w:trPr>
          <w:trHeight w:val="1366"/>
        </w:trPr>
        <w:tc>
          <w:tcPr>
            <w:tcW w:w="56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54368A" w:rsidP="003C56F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693,48</w:t>
            </w:r>
          </w:p>
        </w:tc>
        <w:tc>
          <w:tcPr>
            <w:tcW w:w="709" w:type="dxa"/>
            <w:shd w:val="clear" w:color="auto" w:fill="auto"/>
          </w:tcPr>
          <w:p w:rsidR="00403BFF" w:rsidRPr="00C0747A" w:rsidRDefault="0054368A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76BAC" w:rsidRPr="00C0747A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1.4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Канализование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п. Светлые горы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-в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коллекторов (участков), КНС </w:t>
            </w:r>
          </w:p>
        </w:tc>
      </w:tr>
      <w:tr w:rsidR="00476BAC" w:rsidRPr="00C0747A" w:rsidTr="00BA715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F61E1" w:rsidRPr="00C0747A" w:rsidTr="00E86E7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1.5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 трёх фекальных насосов на КНС-1 в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Павшино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-в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BF61E1" w:rsidRPr="00C0747A" w:rsidTr="00BA715E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«СОЗДАНИЕ УСЛОВИЙ ДЛЯ ОБЕСПЕЧЕНИЯ КАЧЕСТВЕННЫМИ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C0747A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45BD" w:rsidRPr="00C0747A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957 578,64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ind w:hanging="10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1 331 617,07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640 145,22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657 758,89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3 587 099,82</w:t>
            </w:r>
          </w:p>
        </w:tc>
      </w:tr>
      <w:tr w:rsidR="00DA45BD" w:rsidRPr="00C0747A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319 858,07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213 768,22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115 866,89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1 288 097,78</w:t>
            </w:r>
          </w:p>
        </w:tc>
      </w:tr>
      <w:tr w:rsidR="00DA45BD" w:rsidRPr="00C0747A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ind w:hanging="20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951 759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2 034 002,04</w:t>
            </w:r>
          </w:p>
        </w:tc>
      </w:tr>
      <w:tr w:rsidR="00DA45BD" w:rsidRPr="00C0747A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Развитие коммунального комплекса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</w:t>
      </w:r>
      <w:r w:rsidR="00A26F56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обслуживание инженерных сетей и сооружений коммунального назначения,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осуществляют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основном ПАО «Красногорская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Производственная деятельность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энергоснабжения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Администрацией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C0747A" w:rsidRDefault="00537860" w:rsidP="002A738C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Целью подпрограммы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жилищно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указанной цели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основного мероприятия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ремонт, приобретение,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D7EAA" w:rsidRPr="00C0747A" w:rsidRDefault="000D7EA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D7EAA" w:rsidRPr="00C0747A" w:rsidRDefault="000D7EA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C0747A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Срок исполнения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программы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403BF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03BFF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03BFF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403BFF" w:rsidRPr="00C0747A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3 587</w:t>
            </w:r>
            <w:r w:rsidR="00DA45BD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957 578,64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BFF" w:rsidRPr="00C0747A" w:rsidRDefault="00403BFF" w:rsidP="00843D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1 331</w:t>
            </w:r>
            <w:r w:rsidR="00843D1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617,07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640 145,22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657 758,89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03BFF" w:rsidRPr="00C0747A" w:rsidTr="00476BAC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BD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288 097,78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843D13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319 858,07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213 768,22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115 866,89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3BFF" w:rsidRPr="00C0747A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DA45BD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2 034 002,04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843D13" w:rsidP="00403BFF">
            <w:pPr>
              <w:shd w:val="clear" w:color="auto" w:fill="FFFFFF" w:themeFill="background1"/>
              <w:spacing w:after="0" w:line="240" w:lineRule="auto"/>
              <w:ind w:hanging="20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951 759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3BFF" w:rsidRPr="00C0747A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Внебюджет-ные</w:t>
            </w:r>
            <w:proofErr w:type="spellEnd"/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07630A">
        <w:trPr>
          <w:trHeight w:val="16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обеспечения надежного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тепло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потребителей, 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том числе в случае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неисполнения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тепло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сетевыми организациями своих обязательств, либо отказа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указанных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снижению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надежности теплоснабжения,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537860" w:rsidRPr="00C0747A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задолженности предприятий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3A3EFE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B61E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C0747A" w:rsidRDefault="00DE6A0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</w:t>
            </w:r>
            <w:r w:rsidR="00FB61E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0 000</w:t>
            </w:r>
          </w:p>
        </w:tc>
        <w:tc>
          <w:tcPr>
            <w:tcW w:w="851" w:type="dxa"/>
            <w:vAlign w:val="center"/>
          </w:tcPr>
          <w:p w:rsidR="00537860" w:rsidRPr="00C0747A" w:rsidRDefault="003A3EFE" w:rsidP="002A738C">
            <w:pPr>
              <w:shd w:val="clear" w:color="auto" w:fill="FFFFFF" w:themeFill="background1"/>
              <w:spacing w:after="0" w:line="240" w:lineRule="auto"/>
              <w:ind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</w:t>
            </w:r>
            <w:r w:rsidR="000D7EAA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A3EFE" w:rsidRPr="00C0747A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3A3EFE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2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ind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100000</w:t>
            </w:r>
          </w:p>
        </w:tc>
        <w:tc>
          <w:tcPr>
            <w:tcW w:w="708" w:type="dxa"/>
            <w:vAlign w:val="center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07630A">
        <w:trPr>
          <w:trHeight w:val="1203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Актуализация схем теплоснабжения,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10 107,73</w:t>
            </w:r>
          </w:p>
        </w:tc>
        <w:tc>
          <w:tcPr>
            <w:tcW w:w="1276" w:type="dxa"/>
            <w:vAlign w:val="center"/>
          </w:tcPr>
          <w:p w:rsidR="00537860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3E6D1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107,73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C0747A" w:rsidRDefault="000D7EAA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нных объектов коммунальной инфраструктуры</w:t>
            </w:r>
          </w:p>
        </w:tc>
      </w:tr>
      <w:tr w:rsidR="003E6D1B" w:rsidRPr="00C0747A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D1B" w:rsidRPr="00C0747A" w:rsidRDefault="003E6D1B" w:rsidP="003E6D1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D1B" w:rsidRPr="00C0747A" w:rsidRDefault="003E6D1B" w:rsidP="003E6D1B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10 107,73</w:t>
            </w:r>
          </w:p>
        </w:tc>
        <w:tc>
          <w:tcPr>
            <w:tcW w:w="1276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107,73</w:t>
            </w:r>
          </w:p>
        </w:tc>
        <w:tc>
          <w:tcPr>
            <w:tcW w:w="992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708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9 310</w:t>
            </w:r>
          </w:p>
        </w:tc>
        <w:tc>
          <w:tcPr>
            <w:tcW w:w="1276" w:type="dxa"/>
            <w:vAlign w:val="center"/>
          </w:tcPr>
          <w:p w:rsidR="00537860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4 805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C0747A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9 310</w:t>
            </w:r>
          </w:p>
        </w:tc>
        <w:tc>
          <w:tcPr>
            <w:tcW w:w="1276" w:type="dxa"/>
            <w:vAlign w:val="center"/>
          </w:tcPr>
          <w:p w:rsidR="00537860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4 805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Приём поверхностных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053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C0747A" w:rsidRDefault="000D7EA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</w:tr>
      <w:tr w:rsidR="00D02FCE" w:rsidRPr="00C0747A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053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C0747A" w:rsidRDefault="000D7EA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</w:t>
            </w:r>
            <w:r w:rsidR="00D02FCE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44511" w:rsidRPr="00C0747A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C0747A" w:rsidRDefault="00481C37" w:rsidP="00843D13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43D1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667,12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C0747A" w:rsidRDefault="00AF6B5B" w:rsidP="00843D13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43D1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633,12</w:t>
            </w:r>
          </w:p>
        </w:tc>
        <w:tc>
          <w:tcPr>
            <w:tcW w:w="992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44511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C0747A" w:rsidRDefault="00843D13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290,12</w:t>
            </w:r>
          </w:p>
        </w:tc>
        <w:tc>
          <w:tcPr>
            <w:tcW w:w="1276" w:type="dxa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C0747A" w:rsidRDefault="00843D13" w:rsidP="002A738C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256,12</w:t>
            </w:r>
          </w:p>
        </w:tc>
        <w:tc>
          <w:tcPr>
            <w:tcW w:w="992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048DB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C0747A" w:rsidRDefault="005048D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C0747A" w:rsidRDefault="00481C37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C0747A" w:rsidRDefault="005048DB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тепловых сетей отопления и горячего водоснабжения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880 639,16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0015FC" w:rsidRPr="00C0747A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8 806,16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4 866,89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389 941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B2BE2" w:rsidRPr="00C0747A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C0747A" w:rsidRDefault="00FB2B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C0747A" w:rsidRDefault="00566EC1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102 354,44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C0747A" w:rsidRDefault="00FB2BE2" w:rsidP="002A738C">
            <w:pPr>
              <w:shd w:val="clear" w:color="auto" w:fill="FFFFFF" w:themeFill="background1"/>
              <w:spacing w:after="0" w:line="240" w:lineRule="auto"/>
              <w:ind w:right="-108"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FB2BE2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F6B5B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3 548,44</w:t>
            </w:r>
          </w:p>
        </w:tc>
        <w:tc>
          <w:tcPr>
            <w:tcW w:w="1276" w:type="dxa"/>
            <w:vAlign w:val="center"/>
          </w:tcPr>
          <w:p w:rsidR="00AA1D1D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AA1D1D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98 806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0015FC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наружных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водопроводных сетей, по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адресу: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  <w:r w:rsidR="00C3241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99 000,35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FB2BE2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</w:t>
            </w:r>
            <w:r w:rsidR="008A024E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192,35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97 808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80 141</w:t>
            </w:r>
            <w:r w:rsidR="0084451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Реконструкции наружных  </w:t>
            </w:r>
          </w:p>
          <w:p w:rsidR="00537860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канализационных сетей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том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C3241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237 577,33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08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222 391,56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2 905,33</w:t>
            </w:r>
          </w:p>
        </w:tc>
        <w:tc>
          <w:tcPr>
            <w:tcW w:w="1276" w:type="dxa"/>
            <w:vAlign w:val="center"/>
          </w:tcPr>
          <w:p w:rsidR="00537860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2 753,56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234 672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76120" w:rsidRPr="00C0747A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Капитальный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ремонт КНС 1, КСН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пос.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Архангельское городской округ Красногорск санаторий Архангельское и прилегающая 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7612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7612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23F4" w:rsidRPr="00C0747A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23F4" w:rsidRPr="00C0747A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67C93" w:rsidRPr="00C0747A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C0747A" w:rsidRDefault="00EE52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05698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</w:tr>
      <w:tr w:rsidR="00537860" w:rsidRPr="00C0747A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8A0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205 314,42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68 043,42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39 271</w:t>
            </w:r>
          </w:p>
        </w:tc>
        <w:tc>
          <w:tcPr>
            <w:tcW w:w="992" w:type="dxa"/>
            <w:vAlign w:val="center"/>
          </w:tcPr>
          <w:p w:rsidR="00AA1D1D" w:rsidRPr="00C0747A" w:rsidRDefault="00836FC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98 000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F6BB9" w:rsidRPr="00C0747A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205 314,42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68 043,42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39 271</w:t>
            </w:r>
          </w:p>
        </w:tc>
        <w:tc>
          <w:tcPr>
            <w:tcW w:w="992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98 000</w:t>
            </w:r>
          </w:p>
        </w:tc>
        <w:tc>
          <w:tcPr>
            <w:tcW w:w="851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16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системы горячего водоснабжения для жилых домов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№4,6,8,10,16,18,20 с перекладкой тепловых сетей большего диаметра </w:t>
            </w:r>
          </w:p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Московская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AA1D1D" w:rsidRPr="00C0747A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56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7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1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сети водопровода по адресу: Московская область,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Красногорск,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Гольево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уры</w:t>
            </w: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A189C" w:rsidRPr="00C0747A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C0747A" w:rsidRDefault="00503D1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C0747A" w:rsidRDefault="00FB61E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C0747A" w:rsidRDefault="00503D1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C0747A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C0747A" w:rsidRDefault="00503D1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C0747A" w:rsidRDefault="00FB61E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C0747A" w:rsidRDefault="00503D1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3241A" w:rsidRPr="00C0747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E86E77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</w:t>
            </w:r>
            <w:r w:rsidR="00F503B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889,41</w:t>
            </w:r>
          </w:p>
        </w:tc>
        <w:tc>
          <w:tcPr>
            <w:tcW w:w="1276" w:type="dxa"/>
            <w:vAlign w:val="center"/>
          </w:tcPr>
          <w:p w:rsidR="00AA1D1D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C0747A" w:rsidRDefault="00E86E77" w:rsidP="002A738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F503B0" w:rsidRPr="00C0747A">
              <w:rPr>
                <w:rFonts w:ascii="Times New Roman" w:hAnsi="Times New Roman" w:cs="Times New Roman"/>
                <w:sz w:val="24"/>
                <w:szCs w:val="24"/>
              </w:rPr>
              <w:t> 090,37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C0747A" w:rsidRDefault="00E86E77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557 279</w:t>
            </w:r>
          </w:p>
        </w:tc>
        <w:tc>
          <w:tcPr>
            <w:tcW w:w="1276" w:type="dxa"/>
            <w:vAlign w:val="center"/>
          </w:tcPr>
          <w:p w:rsidR="00AA1D1D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C0747A" w:rsidRDefault="00E86E77" w:rsidP="002A738C">
            <w:pPr>
              <w:shd w:val="clear" w:color="auto" w:fill="FFFFFF" w:themeFill="background1"/>
              <w:spacing w:after="0"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500 058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503B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610,41</w:t>
            </w:r>
          </w:p>
        </w:tc>
        <w:tc>
          <w:tcPr>
            <w:tcW w:w="1276" w:type="dxa"/>
            <w:vAlign w:val="center"/>
          </w:tcPr>
          <w:p w:rsidR="00AA1D1D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578,04</w:t>
            </w:r>
          </w:p>
        </w:tc>
        <w:tc>
          <w:tcPr>
            <w:tcW w:w="992" w:type="dxa"/>
            <w:vAlign w:val="center"/>
          </w:tcPr>
          <w:p w:rsidR="00AA1D1D" w:rsidRPr="00C0747A" w:rsidRDefault="00FE29D4" w:rsidP="002A738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3B0" w:rsidRPr="00C07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F503B0" w:rsidRPr="00C0747A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111 113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34 810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111 113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34 810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реконструкция ЦТП-3-53-9; ЦТП-3а-53-9 с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перераспределением 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300 198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110 198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6BB9" w:rsidRPr="00C0747A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300 198</w:t>
            </w:r>
          </w:p>
        </w:tc>
        <w:tc>
          <w:tcPr>
            <w:tcW w:w="1276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110 198</w:t>
            </w:r>
          </w:p>
        </w:tc>
        <w:tc>
          <w:tcPr>
            <w:tcW w:w="992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E4AA3" w:rsidRPr="00C0747A" w:rsidTr="00E86E77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C0747A" w:rsidRDefault="00DE4AA3" w:rsidP="002A7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E4AA3" w:rsidRPr="00C0747A" w:rsidTr="00E86E77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C0747A" w:rsidRDefault="00DE4AA3" w:rsidP="002A7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032F6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газопровода и газового оборудования д.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Путилково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D5197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02195" w:rsidRPr="00C0747A" w:rsidTr="00E0219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2195" w:rsidRPr="00C0747A" w:rsidRDefault="00E02195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5D0B88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02195" w:rsidRPr="00C0747A" w:rsidRDefault="005D0B8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водопроводных сетей (аварийные работы) участок (ВК-30-ВК-36) пос. Архангельский городской округ Красногорск</w:t>
            </w:r>
            <w:r w:rsidR="00E02195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40 521,21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40 521,21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02195" w:rsidRPr="00C0747A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405,21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405,21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02195" w:rsidRPr="00C0747A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40 116</w:t>
            </w:r>
          </w:p>
        </w:tc>
        <w:tc>
          <w:tcPr>
            <w:tcW w:w="1276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40 116</w:t>
            </w:r>
          </w:p>
        </w:tc>
        <w:tc>
          <w:tcPr>
            <w:tcW w:w="992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C0747A" w:rsidRDefault="00E0219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C0747A" w:rsidRDefault="00E0219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E6820" w:rsidRPr="00C0747A" w:rsidTr="0056789A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E6820" w:rsidRPr="00C0747A" w:rsidTr="0056789A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6789A" w:rsidRPr="00C0747A" w:rsidTr="00F503B0">
        <w:trPr>
          <w:trHeight w:val="2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муниципальным образованием расходов по возмещению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недополученных доходов предприятиями жилищно-коммунального комплекса по оплате задолженности за топливно-энергетические ресурсы, а также возмещение расходов муниципальных образований на вышеуказанные цели с целью организации обеспечения надёжного теплоснабжения потребителей.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789A" w:rsidRPr="00C0747A" w:rsidRDefault="0056789A" w:rsidP="0056789A">
            <w:pPr>
              <w:pStyle w:val="af1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 xml:space="preserve">Снижение задолженности за потреблённые </w:t>
            </w:r>
            <w:r w:rsidRPr="00C0747A">
              <w:rPr>
                <w:rFonts w:ascii="Times New Roman" w:eastAsia="Times New Roman" w:hAnsi="Times New Roman" w:cs="Times New Roman"/>
              </w:rPr>
              <w:lastRenderedPageBreak/>
              <w:t>топливно-энергетические ресурсы</w:t>
            </w:r>
          </w:p>
          <w:p w:rsidR="0056789A" w:rsidRPr="00C0747A" w:rsidRDefault="0056789A" w:rsidP="0056789A">
            <w:pPr>
              <w:pStyle w:val="af1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 xml:space="preserve">Снижение дебиторской задолженности населения перед организациями ТЭК </w:t>
            </w:r>
          </w:p>
        </w:tc>
      </w:tr>
      <w:tr w:rsidR="0056789A" w:rsidRPr="00C0747A" w:rsidTr="00E02195">
        <w:trPr>
          <w:trHeight w:val="228"/>
          <w:jc w:val="center"/>
        </w:trPr>
        <w:tc>
          <w:tcPr>
            <w:tcW w:w="567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C0747A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912E2" w:rsidRPr="00C0747A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C0747A" w:rsidRDefault="00FB61EC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C0747A" w:rsidRDefault="00EE68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C0747A" w:rsidRDefault="003912E2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C0747A" w:rsidRDefault="003912E2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C0747A" w:rsidRDefault="00EE68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136 832,19</w:t>
            </w:r>
          </w:p>
        </w:tc>
      </w:tr>
      <w:tr w:rsidR="00DE4AA3" w:rsidRPr="00C0747A" w:rsidTr="00E86E77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C0747A" w:rsidRDefault="00DE4AA3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C0747A" w:rsidRDefault="00EE68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AA3" w:rsidRPr="00C0747A" w:rsidRDefault="00DE4AA3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AA3" w:rsidRPr="00C0747A" w:rsidRDefault="00DE4AA3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C0747A" w:rsidRDefault="00DE4A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C0747A" w:rsidRDefault="00EE68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136 832,19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вызванно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делам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молодеж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вызванному этим снижению эффективности оказания услуг.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Коммунальный комплекс.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ПАО «Красногорская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</w:t>
      </w:r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Жилищный фонд.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реализации комплекса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внедрению энергосберегающих светильников,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оптимизации работы вентиляционных систем;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внедрению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модернизации тепловых пунктов;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чердачных перекрытий и подвалов;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входных дверей и окон;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промывке систем центрального отопления;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фасадов;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Бюджетная сфера.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организаци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учреждений, реализующих свою деятельность на территории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следующих основных мероприятий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Повышение энергетической эффективности в бюджетной сфере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EE68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EE682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EE682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F4054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28 618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3802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7 </w:t>
            </w:r>
            <w:r w:rsidR="00380209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F4054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28 618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F4054" w:rsidRPr="00C0747A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Приобретение, установка, замена (модернизация)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28 618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культуры,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зданий, 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F4054" w:rsidRPr="00C0747A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28 618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многоквартирных домов, оснащённых общедомовыми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приборами учёта потребляемых энергетических ресурсов</w:t>
            </w:r>
          </w:p>
        </w:tc>
      </w:tr>
      <w:tr w:rsidR="00537860" w:rsidRPr="00C0747A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6D6" w:rsidRPr="00C0747A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C0747A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C0747A" w:rsidRDefault="002D76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67230" w:rsidRPr="00C0747A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Повышение энергетической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230" w:rsidRPr="00C0747A" w:rsidRDefault="0006723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230" w:rsidRPr="00C0747A" w:rsidRDefault="002F4054" w:rsidP="002A738C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100 284,19</w:t>
            </w:r>
          </w:p>
        </w:tc>
        <w:tc>
          <w:tcPr>
            <w:tcW w:w="851" w:type="dxa"/>
            <w:vAlign w:val="center"/>
          </w:tcPr>
          <w:p w:rsidR="00067230" w:rsidRPr="00C0747A" w:rsidRDefault="00067230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067230" w:rsidRPr="00C0747A" w:rsidRDefault="002F4054" w:rsidP="0056789A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25 316</w:t>
            </w:r>
          </w:p>
        </w:tc>
        <w:tc>
          <w:tcPr>
            <w:tcW w:w="851" w:type="dxa"/>
            <w:vAlign w:val="center"/>
          </w:tcPr>
          <w:p w:rsidR="00067230" w:rsidRPr="00C0747A" w:rsidRDefault="00067230" w:rsidP="0056789A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доля 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380209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100284,19</w:t>
            </w:r>
          </w:p>
        </w:tc>
        <w:tc>
          <w:tcPr>
            <w:tcW w:w="851" w:type="dxa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22670,19</w:t>
            </w:r>
          </w:p>
        </w:tc>
        <w:tc>
          <w:tcPr>
            <w:tcW w:w="850" w:type="dxa"/>
          </w:tcPr>
          <w:p w:rsidR="002F4054" w:rsidRPr="00C0747A" w:rsidRDefault="002F4054" w:rsidP="002F405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25 316</w:t>
            </w:r>
          </w:p>
        </w:tc>
        <w:tc>
          <w:tcPr>
            <w:tcW w:w="851" w:type="dxa"/>
          </w:tcPr>
          <w:p w:rsidR="002F4054" w:rsidRPr="00C0747A" w:rsidRDefault="002F4054" w:rsidP="002F4054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26 149</w:t>
            </w:r>
          </w:p>
        </w:tc>
        <w:tc>
          <w:tcPr>
            <w:tcW w:w="709" w:type="dxa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26 149</w:t>
            </w:r>
          </w:p>
        </w:tc>
        <w:tc>
          <w:tcPr>
            <w:tcW w:w="708" w:type="dxa"/>
          </w:tcPr>
          <w:p w:rsidR="002F4054" w:rsidRPr="00C0747A" w:rsidRDefault="002F4054" w:rsidP="002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Приобретение, установка, замена (модернизация)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30893,19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8 085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56789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30893,19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8 085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Приобретение, Установка, замена 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12 300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ind w:right="-108"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7860" w:rsidRPr="00C0747A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C0747A" w:rsidRDefault="002D76D6" w:rsidP="0056789A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Оформление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1 391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231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1 391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231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1.1.  «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ВЗУ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Красногорск, ул. Комсомольская, д. 2»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«Чистая вода»</w:t>
      </w:r>
    </w:p>
    <w:p w:rsidR="00537860" w:rsidRPr="00C0747A" w:rsidRDefault="00BA715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ВЗУ </w:t>
            </w:r>
            <w:r w:rsidR="00A26F56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2460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1.2.  «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ВЗУ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Красногорск, д/о "Серебрянка"»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«Чистая вода»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ВЗУ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6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2460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1.1.  «</w:t>
      </w:r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Павшино</w:t>
      </w:r>
      <w:proofErr w:type="spellEnd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вантузной</w:t>
      </w:r>
      <w:proofErr w:type="spellEnd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камеры</w:t>
      </w:r>
    </w:p>
    <w:p w:rsidR="00A26F5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на правом берегу с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дюкерным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переходом через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реку Москву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C0747A" w:rsidTr="00363DB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D7D9F" w:rsidRPr="00C0747A" w:rsidTr="00A26F56">
        <w:trPr>
          <w:jc w:val="center"/>
        </w:trPr>
        <w:tc>
          <w:tcPr>
            <w:tcW w:w="62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Павшино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вантузной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дюкерным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60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1541174,78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BD7D9F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1037703,78</w:t>
            </w:r>
          </w:p>
        </w:tc>
        <w:tc>
          <w:tcPr>
            <w:tcW w:w="661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420333,78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A6298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404862,78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1120841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537860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57" w:hanging="1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632 841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3C" w:rsidRPr="00C0747A" w:rsidTr="00A26F56">
        <w:trPr>
          <w:jc w:val="center"/>
        </w:trPr>
        <w:tc>
          <w:tcPr>
            <w:tcW w:w="3397" w:type="dxa"/>
            <w:gridSpan w:val="2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1541174,78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1037703,78</w:t>
            </w:r>
          </w:p>
        </w:tc>
        <w:tc>
          <w:tcPr>
            <w:tcW w:w="661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DB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DB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  «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3 с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последующим его демонтажем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адресу: </w:t>
      </w:r>
    </w:p>
    <w:p w:rsidR="00537860" w:rsidRPr="00C0747A" w:rsidRDefault="00A26F5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пос.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Архангельское, г. о. Красногорск (в том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7B53" w:rsidRPr="00C0747A" w:rsidTr="007E7B53">
        <w:trPr>
          <w:jc w:val="center"/>
        </w:trPr>
        <w:tc>
          <w:tcPr>
            <w:tcW w:w="62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E9" w:rsidRPr="00C0747A" w:rsidTr="00A26F56">
        <w:trPr>
          <w:jc w:val="center"/>
        </w:trPr>
        <w:tc>
          <w:tcPr>
            <w:tcW w:w="62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C0747A" w:rsidRDefault="00261D0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E9" w:rsidRPr="00C0747A" w:rsidTr="00A26F56">
        <w:trPr>
          <w:jc w:val="center"/>
        </w:trPr>
        <w:tc>
          <w:tcPr>
            <w:tcW w:w="62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C0747A" w:rsidRDefault="00261D0E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5" w:rsidRPr="00C0747A" w:rsidTr="007E7B53">
        <w:trPr>
          <w:jc w:val="center"/>
        </w:trPr>
        <w:tc>
          <w:tcPr>
            <w:tcW w:w="2460" w:type="dxa"/>
            <w:gridSpan w:val="2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7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«Реконструкция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тепловых сетей отопления и горячего водоснабжения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(в том числе ПИР)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по адресу: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Красногорск,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пос. Архангельское»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тепловых сетей отопления и горячего водоснабжения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(в том числе ПИР)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880 639,16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99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8 806,16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4 866,89</w:t>
            </w:r>
          </w:p>
        </w:tc>
        <w:tc>
          <w:tcPr>
            <w:tcW w:w="99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871 833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99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2460" w:type="dxa"/>
            <w:gridSpan w:val="2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880 639,16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99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FD" w:rsidRPr="00C0747A" w:rsidRDefault="00A62AFD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8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0091" w:rsidRPr="00C0747A" w:rsidTr="000015FC">
        <w:trPr>
          <w:jc w:val="center"/>
        </w:trPr>
        <w:tc>
          <w:tcPr>
            <w:tcW w:w="62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C0747A" w:rsidRDefault="00566EC1" w:rsidP="002A738C">
            <w:pPr>
              <w:shd w:val="clear" w:color="auto" w:fill="FFFFFF" w:themeFill="background1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C0747A" w:rsidRDefault="00566EC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8C" w:rsidRPr="00C0747A" w:rsidTr="00A26F56">
        <w:trPr>
          <w:jc w:val="center"/>
        </w:trPr>
        <w:tc>
          <w:tcPr>
            <w:tcW w:w="62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8C" w:rsidRPr="00C0747A" w:rsidTr="00A26F56">
        <w:trPr>
          <w:jc w:val="center"/>
        </w:trPr>
        <w:tc>
          <w:tcPr>
            <w:tcW w:w="62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C0747A" w:rsidRDefault="00566EC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C0747A" w:rsidRDefault="00566EC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14" w:rsidRPr="00C0747A" w:rsidTr="00566EC1">
        <w:trPr>
          <w:jc w:val="center"/>
        </w:trPr>
        <w:tc>
          <w:tcPr>
            <w:tcW w:w="2460" w:type="dxa"/>
            <w:gridSpan w:val="2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shd w:val="clear" w:color="auto" w:fill="FFFFFF" w:themeFill="background1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9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Реконструкция наружных </w:t>
      </w:r>
    </w:p>
    <w:p w:rsidR="00537860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водопроводных сетей,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адресу: </w:t>
      </w:r>
      <w:proofErr w:type="spellStart"/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г.о</w:t>
      </w:r>
      <w:proofErr w:type="spellEnd"/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7387" w:rsidRPr="00C0747A" w:rsidTr="00A26F56">
        <w:trPr>
          <w:jc w:val="center"/>
        </w:trPr>
        <w:tc>
          <w:tcPr>
            <w:tcW w:w="62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Реконструкция наружных </w:t>
            </w:r>
          </w:p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водопроводных сетей, по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адресу: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1 192,35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97 808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80 141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0" w:rsidRPr="00C0747A" w:rsidTr="00A26F56">
        <w:trPr>
          <w:jc w:val="center"/>
        </w:trPr>
        <w:tc>
          <w:tcPr>
            <w:tcW w:w="2460" w:type="dxa"/>
            <w:gridSpan w:val="2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Реконструкции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наружных канализационных сетей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адресу: </w:t>
      </w:r>
    </w:p>
    <w:p w:rsidR="00537860" w:rsidRPr="00C0747A" w:rsidRDefault="00A26F5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 том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7387" w:rsidRPr="00C0747A" w:rsidTr="00A26F56">
        <w:trPr>
          <w:jc w:val="center"/>
        </w:trPr>
        <w:tc>
          <w:tcPr>
            <w:tcW w:w="62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Реконструкции наружных  </w:t>
            </w:r>
          </w:p>
          <w:p w:rsidR="007C7387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канализационных сетей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, по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2 905,33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A9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234 672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0" w:rsidRPr="00C0747A" w:rsidTr="00A26F56">
        <w:trPr>
          <w:jc w:val="center"/>
        </w:trPr>
        <w:tc>
          <w:tcPr>
            <w:tcW w:w="2460" w:type="dxa"/>
            <w:gridSpan w:val="2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D35DB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по адресу: Московская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обл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 Красногорск, п. Нахабино, ул. Панфилова»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32A3" w:rsidRPr="00C0747A" w:rsidTr="00A26F56">
        <w:trPr>
          <w:jc w:val="center"/>
        </w:trPr>
        <w:tc>
          <w:tcPr>
            <w:tcW w:w="62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 адресу: Московская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3C" w:rsidRPr="00C0747A" w:rsidTr="00A26F56">
        <w:trPr>
          <w:jc w:val="center"/>
        </w:trPr>
        <w:tc>
          <w:tcPr>
            <w:tcW w:w="2460" w:type="dxa"/>
            <w:gridSpan w:val="2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5E" w:rsidRPr="00C0747A" w:rsidRDefault="0013315E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="00AA70F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0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д.Сабурово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C0747A" w:rsidTr="00A26F56">
        <w:trPr>
          <w:jc w:val="center"/>
        </w:trPr>
        <w:tc>
          <w:tcPr>
            <w:tcW w:w="62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2460" w:type="dxa"/>
            <w:gridSpan w:val="2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C8" w:rsidRPr="00C0747A" w:rsidRDefault="00DE28C8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1.22 «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C0747A" w:rsidTr="00A26F56">
        <w:trPr>
          <w:jc w:val="center"/>
        </w:trPr>
        <w:tc>
          <w:tcPr>
            <w:tcW w:w="62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2460" w:type="dxa"/>
            <w:gridSpan w:val="2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0F3" w:rsidRPr="00C0747A" w:rsidRDefault="00AA70F3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г.о.Красногорск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845"/>
        <w:gridCol w:w="992"/>
        <w:gridCol w:w="992"/>
        <w:gridCol w:w="993"/>
        <w:gridCol w:w="1275"/>
        <w:gridCol w:w="1423"/>
      </w:tblGrid>
      <w:tr w:rsidR="00AA70F3" w:rsidRPr="00C0747A" w:rsidTr="00A26F56">
        <w:trPr>
          <w:jc w:val="center"/>
        </w:trPr>
        <w:tc>
          <w:tcPr>
            <w:tcW w:w="62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г.о.Красногорск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C0747A" w:rsidRDefault="004D27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</w:t>
            </w:r>
            <w:r w:rsidR="009D724F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889,41</w:t>
            </w: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AA70F3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9D724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090,37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C0747A" w:rsidRDefault="009F6A9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D724F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610,41</w:t>
            </w:r>
          </w:p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578,04</w:t>
            </w:r>
          </w:p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70F3" w:rsidRPr="00C0747A" w:rsidRDefault="009D724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6 032,37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C0747A" w:rsidRDefault="004D27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557 279</w:t>
            </w: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57 221</w:t>
            </w:r>
          </w:p>
        </w:tc>
        <w:tc>
          <w:tcPr>
            <w:tcW w:w="992" w:type="dxa"/>
            <w:vAlign w:val="center"/>
          </w:tcPr>
          <w:p w:rsidR="00AA70F3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500 058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2E8" w:rsidRPr="00C0747A" w:rsidTr="00067230">
        <w:trPr>
          <w:jc w:val="center"/>
        </w:trPr>
        <w:tc>
          <w:tcPr>
            <w:tcW w:w="2460" w:type="dxa"/>
            <w:gridSpan w:val="2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E502E8" w:rsidRPr="00C0747A" w:rsidRDefault="00E502E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563 825,97</w:t>
            </w:r>
          </w:p>
        </w:tc>
        <w:tc>
          <w:tcPr>
            <w:tcW w:w="845" w:type="dxa"/>
            <w:vAlign w:val="center"/>
          </w:tcPr>
          <w:p w:rsidR="00E502E8" w:rsidRPr="00C0747A" w:rsidRDefault="00E502E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506 026,93</w:t>
            </w:r>
          </w:p>
        </w:tc>
        <w:tc>
          <w:tcPr>
            <w:tcW w:w="992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3" w:rsidRPr="00C0747A" w:rsidRDefault="00AA70F3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C0747A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1.27 «Проектирование и перекладка водопроводной сети г. Красногорск, ул. Комсомольская, ул. Циолковского»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C0747A" w:rsidTr="00A26F56">
        <w:trPr>
          <w:jc w:val="center"/>
        </w:trPr>
        <w:tc>
          <w:tcPr>
            <w:tcW w:w="62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7C0A57" w:rsidTr="00A26F56">
        <w:trPr>
          <w:jc w:val="center"/>
        </w:trPr>
        <w:tc>
          <w:tcPr>
            <w:tcW w:w="2460" w:type="dxa"/>
            <w:gridSpan w:val="2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7C0A57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7C0A57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DBB" w:rsidRPr="007C0A57" w:rsidSect="007C0A5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2D9"/>
    <w:multiLevelType w:val="hybridMultilevel"/>
    <w:tmpl w:val="9FB2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AA7A1C"/>
    <w:multiLevelType w:val="hybridMultilevel"/>
    <w:tmpl w:val="ABB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FAE"/>
    <w:multiLevelType w:val="hybridMultilevel"/>
    <w:tmpl w:val="58725F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2E9E"/>
    <w:rsid w:val="00015EAA"/>
    <w:rsid w:val="00032F63"/>
    <w:rsid w:val="0004729A"/>
    <w:rsid w:val="0005698C"/>
    <w:rsid w:val="00067230"/>
    <w:rsid w:val="00071A17"/>
    <w:rsid w:val="0007630A"/>
    <w:rsid w:val="000A7466"/>
    <w:rsid w:val="000B2793"/>
    <w:rsid w:val="000B39E1"/>
    <w:rsid w:val="000B4670"/>
    <w:rsid w:val="000D122E"/>
    <w:rsid w:val="000D5C0D"/>
    <w:rsid w:val="000D7EAA"/>
    <w:rsid w:val="000E3C0E"/>
    <w:rsid w:val="000F726C"/>
    <w:rsid w:val="001066FB"/>
    <w:rsid w:val="001307C6"/>
    <w:rsid w:val="0013315E"/>
    <w:rsid w:val="0018424E"/>
    <w:rsid w:val="00193547"/>
    <w:rsid w:val="001B224F"/>
    <w:rsid w:val="001D3EF2"/>
    <w:rsid w:val="001E5983"/>
    <w:rsid w:val="001F7DB7"/>
    <w:rsid w:val="00211AFF"/>
    <w:rsid w:val="00240A03"/>
    <w:rsid w:val="002458AB"/>
    <w:rsid w:val="00261D0E"/>
    <w:rsid w:val="00263ADF"/>
    <w:rsid w:val="002A738C"/>
    <w:rsid w:val="002B3404"/>
    <w:rsid w:val="002D76D6"/>
    <w:rsid w:val="002E52F3"/>
    <w:rsid w:val="002F4054"/>
    <w:rsid w:val="003342BA"/>
    <w:rsid w:val="00342666"/>
    <w:rsid w:val="00363DB6"/>
    <w:rsid w:val="003726F3"/>
    <w:rsid w:val="00380209"/>
    <w:rsid w:val="003912E2"/>
    <w:rsid w:val="003A3EFE"/>
    <w:rsid w:val="003C396A"/>
    <w:rsid w:val="003C56FC"/>
    <w:rsid w:val="003D6C8B"/>
    <w:rsid w:val="003E6D1B"/>
    <w:rsid w:val="004026E2"/>
    <w:rsid w:val="00403BFF"/>
    <w:rsid w:val="004046B5"/>
    <w:rsid w:val="004323B5"/>
    <w:rsid w:val="00455C55"/>
    <w:rsid w:val="00464891"/>
    <w:rsid w:val="00467904"/>
    <w:rsid w:val="00472003"/>
    <w:rsid w:val="00472340"/>
    <w:rsid w:val="00476BAC"/>
    <w:rsid w:val="00481C37"/>
    <w:rsid w:val="00495CE7"/>
    <w:rsid w:val="004A54EA"/>
    <w:rsid w:val="004B2477"/>
    <w:rsid w:val="004B4BA3"/>
    <w:rsid w:val="004D1465"/>
    <w:rsid w:val="004D27D4"/>
    <w:rsid w:val="004D5FF7"/>
    <w:rsid w:val="004E5F5A"/>
    <w:rsid w:val="00503D13"/>
    <w:rsid w:val="005048DB"/>
    <w:rsid w:val="00507AFB"/>
    <w:rsid w:val="0051635D"/>
    <w:rsid w:val="0051652B"/>
    <w:rsid w:val="005236AC"/>
    <w:rsid w:val="00537860"/>
    <w:rsid w:val="0054368A"/>
    <w:rsid w:val="00556359"/>
    <w:rsid w:val="005614CE"/>
    <w:rsid w:val="00566EC1"/>
    <w:rsid w:val="0056789A"/>
    <w:rsid w:val="0059489C"/>
    <w:rsid w:val="005B0091"/>
    <w:rsid w:val="005C363C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A5C28"/>
    <w:rsid w:val="006B321E"/>
    <w:rsid w:val="006E5CD6"/>
    <w:rsid w:val="006F23F4"/>
    <w:rsid w:val="006F5D91"/>
    <w:rsid w:val="006F6BB9"/>
    <w:rsid w:val="00730F92"/>
    <w:rsid w:val="007506D2"/>
    <w:rsid w:val="007851FB"/>
    <w:rsid w:val="007A05A3"/>
    <w:rsid w:val="007A12FA"/>
    <w:rsid w:val="007B237A"/>
    <w:rsid w:val="007B7043"/>
    <w:rsid w:val="007C0A57"/>
    <w:rsid w:val="007C5F85"/>
    <w:rsid w:val="007C7387"/>
    <w:rsid w:val="007D54B2"/>
    <w:rsid w:val="007E2F72"/>
    <w:rsid w:val="007E4AF1"/>
    <w:rsid w:val="007E7B53"/>
    <w:rsid w:val="007F45F3"/>
    <w:rsid w:val="007F7C04"/>
    <w:rsid w:val="008030CE"/>
    <w:rsid w:val="00824871"/>
    <w:rsid w:val="00836FC4"/>
    <w:rsid w:val="00843D13"/>
    <w:rsid w:val="00844511"/>
    <w:rsid w:val="008459D5"/>
    <w:rsid w:val="0086432C"/>
    <w:rsid w:val="008645B2"/>
    <w:rsid w:val="0088225E"/>
    <w:rsid w:val="00894EC8"/>
    <w:rsid w:val="008A024E"/>
    <w:rsid w:val="008A189C"/>
    <w:rsid w:val="008B22EF"/>
    <w:rsid w:val="008B26D9"/>
    <w:rsid w:val="008B763B"/>
    <w:rsid w:val="008F2992"/>
    <w:rsid w:val="008F5DF8"/>
    <w:rsid w:val="009028D2"/>
    <w:rsid w:val="00911E2E"/>
    <w:rsid w:val="00914FB4"/>
    <w:rsid w:val="009262DB"/>
    <w:rsid w:val="0092632E"/>
    <w:rsid w:val="00932BB5"/>
    <w:rsid w:val="00986D76"/>
    <w:rsid w:val="00993A1E"/>
    <w:rsid w:val="009D724F"/>
    <w:rsid w:val="009F6A9F"/>
    <w:rsid w:val="00A00BB2"/>
    <w:rsid w:val="00A24289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F6B5B"/>
    <w:rsid w:val="00B15513"/>
    <w:rsid w:val="00B615E7"/>
    <w:rsid w:val="00B95B1A"/>
    <w:rsid w:val="00BA715E"/>
    <w:rsid w:val="00BD7D9F"/>
    <w:rsid w:val="00BE6A5F"/>
    <w:rsid w:val="00BF61E1"/>
    <w:rsid w:val="00C03FA4"/>
    <w:rsid w:val="00C0747A"/>
    <w:rsid w:val="00C3241A"/>
    <w:rsid w:val="00C369E7"/>
    <w:rsid w:val="00C441ED"/>
    <w:rsid w:val="00CB5395"/>
    <w:rsid w:val="00D02FCE"/>
    <w:rsid w:val="00D079D9"/>
    <w:rsid w:val="00D35DBB"/>
    <w:rsid w:val="00D73768"/>
    <w:rsid w:val="00D73C9E"/>
    <w:rsid w:val="00DA45BD"/>
    <w:rsid w:val="00DB6483"/>
    <w:rsid w:val="00DE28C8"/>
    <w:rsid w:val="00DE4AA3"/>
    <w:rsid w:val="00DE6A09"/>
    <w:rsid w:val="00DF6A80"/>
    <w:rsid w:val="00E00C14"/>
    <w:rsid w:val="00E02195"/>
    <w:rsid w:val="00E02BFF"/>
    <w:rsid w:val="00E0759B"/>
    <w:rsid w:val="00E24BAB"/>
    <w:rsid w:val="00E30359"/>
    <w:rsid w:val="00E502E8"/>
    <w:rsid w:val="00E66467"/>
    <w:rsid w:val="00E72238"/>
    <w:rsid w:val="00E833F6"/>
    <w:rsid w:val="00E86E77"/>
    <w:rsid w:val="00E94964"/>
    <w:rsid w:val="00EC5B69"/>
    <w:rsid w:val="00EE52F3"/>
    <w:rsid w:val="00EE5510"/>
    <w:rsid w:val="00EE6820"/>
    <w:rsid w:val="00F0294E"/>
    <w:rsid w:val="00F13478"/>
    <w:rsid w:val="00F13B7E"/>
    <w:rsid w:val="00F4570E"/>
    <w:rsid w:val="00F503B0"/>
    <w:rsid w:val="00F67C93"/>
    <w:rsid w:val="00F75BA3"/>
    <w:rsid w:val="00F77944"/>
    <w:rsid w:val="00F90914"/>
    <w:rsid w:val="00FA2DBB"/>
    <w:rsid w:val="00FB2BE2"/>
    <w:rsid w:val="00FB3E3C"/>
    <w:rsid w:val="00FB61EC"/>
    <w:rsid w:val="00FC175F"/>
    <w:rsid w:val="00FE058C"/>
    <w:rsid w:val="00FE29D4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13331</Words>
  <Characters>75992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2019-11-12T08:32:00Z</cp:lastPrinted>
  <dcterms:created xsi:type="dcterms:W3CDTF">2019-02-14T06:48:00Z</dcterms:created>
  <dcterms:modified xsi:type="dcterms:W3CDTF">2019-11-12T08:36:00Z</dcterms:modified>
</cp:coreProperties>
</file>