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60" w:type="dxa"/>
        <w:tblLook w:val="04A0" w:firstRow="1" w:lastRow="0" w:firstColumn="1" w:lastColumn="0" w:noHBand="0" w:noVBand="1"/>
      </w:tblPr>
      <w:tblGrid>
        <w:gridCol w:w="940"/>
        <w:gridCol w:w="920"/>
        <w:gridCol w:w="1040"/>
        <w:gridCol w:w="940"/>
        <w:gridCol w:w="980"/>
        <w:gridCol w:w="1020"/>
        <w:gridCol w:w="1220"/>
        <w:gridCol w:w="1200"/>
        <w:gridCol w:w="1260"/>
        <w:gridCol w:w="1240"/>
        <w:gridCol w:w="1240"/>
        <w:gridCol w:w="1160"/>
      </w:tblGrid>
      <w:tr w:rsidR="00800F56" w:rsidRPr="00800F56" w:rsidTr="00800F56">
        <w:trPr>
          <w:trHeight w:val="360"/>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5"/>
                <w:szCs w:val="25"/>
                <w:lang w:eastAsia="ru-RU"/>
              </w:rPr>
            </w:pPr>
          </w:p>
        </w:tc>
        <w:tc>
          <w:tcPr>
            <w:tcW w:w="6100" w:type="dxa"/>
            <w:gridSpan w:val="5"/>
            <w:vMerge w:val="restart"/>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ПРИЛОЖЕНИЕ</w:t>
            </w:r>
            <w:r w:rsidRPr="00800F56">
              <w:rPr>
                <w:rFonts w:ascii="Times New Roman" w:eastAsia="Times New Roman" w:hAnsi="Times New Roman" w:cs="Times New Roman"/>
                <w:color w:val="000000"/>
                <w:sz w:val="25"/>
                <w:szCs w:val="25"/>
                <w:lang w:eastAsia="ru-RU"/>
              </w:rPr>
              <w:br/>
              <w:t>к постановлению администрации</w:t>
            </w:r>
            <w:r w:rsidRPr="00800F56">
              <w:rPr>
                <w:rFonts w:ascii="Times New Roman" w:eastAsia="Times New Roman" w:hAnsi="Times New Roman" w:cs="Times New Roman"/>
                <w:color w:val="000000"/>
                <w:sz w:val="25"/>
                <w:szCs w:val="25"/>
                <w:lang w:eastAsia="ru-RU"/>
              </w:rPr>
              <w:br/>
              <w:t xml:space="preserve">городского округа Красногорск </w:t>
            </w:r>
            <w:r w:rsidRPr="00800F56">
              <w:rPr>
                <w:rFonts w:ascii="Times New Roman" w:eastAsia="Times New Roman" w:hAnsi="Times New Roman" w:cs="Times New Roman"/>
                <w:color w:val="000000"/>
                <w:sz w:val="25"/>
                <w:szCs w:val="25"/>
                <w:lang w:eastAsia="ru-RU"/>
              </w:rPr>
              <w:br/>
              <w:t>от   20.09.2017        №      2139/9</w:t>
            </w:r>
            <w:r w:rsidRPr="00800F56">
              <w:rPr>
                <w:rFonts w:ascii="Times New Roman" w:eastAsia="Times New Roman" w:hAnsi="Times New Roman" w:cs="Times New Roman"/>
                <w:color w:val="000000"/>
                <w:sz w:val="25"/>
                <w:szCs w:val="25"/>
                <w:lang w:eastAsia="ru-RU"/>
              </w:rPr>
              <w:br/>
              <w:t xml:space="preserve">_________________№___________________ </w:t>
            </w: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6100" w:type="dxa"/>
            <w:gridSpan w:val="5"/>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5"/>
                <w:szCs w:val="25"/>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6100" w:type="dxa"/>
            <w:gridSpan w:val="5"/>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5"/>
                <w:szCs w:val="25"/>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6100" w:type="dxa"/>
            <w:gridSpan w:val="5"/>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5"/>
                <w:szCs w:val="25"/>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6100" w:type="dxa"/>
            <w:gridSpan w:val="5"/>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5"/>
                <w:szCs w:val="25"/>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60"/>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8"/>
                <w:szCs w:val="28"/>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8"/>
                <w:szCs w:val="28"/>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140" w:type="dxa"/>
            <w:gridSpan w:val="9"/>
            <w:vMerge w:val="restart"/>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r w:rsidRPr="00800F56">
              <w:rPr>
                <w:rFonts w:ascii="Times New Roman" w:eastAsia="Times New Roman" w:hAnsi="Times New Roman" w:cs="Times New Roman"/>
                <w:b/>
                <w:bCs/>
                <w:color w:val="000000"/>
                <w:sz w:val="28"/>
                <w:szCs w:val="28"/>
                <w:lang w:eastAsia="ru-RU"/>
              </w:rPr>
              <w:t>Муниципальная программа Красногорского муниципального района</w:t>
            </w:r>
            <w:r w:rsidRPr="00800F56">
              <w:rPr>
                <w:rFonts w:ascii="Times New Roman" w:eastAsia="Times New Roman" w:hAnsi="Times New Roman" w:cs="Times New Roman"/>
                <w:b/>
                <w:bCs/>
                <w:color w:val="000000"/>
                <w:sz w:val="28"/>
                <w:szCs w:val="28"/>
                <w:lang w:eastAsia="ru-RU"/>
              </w:rPr>
              <w:br/>
              <w:t xml:space="preserve">«Развитие транспортной системы» </w:t>
            </w:r>
            <w:r w:rsidRPr="00800F56">
              <w:rPr>
                <w:rFonts w:ascii="Times New Roman" w:eastAsia="Times New Roman" w:hAnsi="Times New Roman" w:cs="Times New Roman"/>
                <w:b/>
                <w:bCs/>
                <w:color w:val="000000"/>
                <w:sz w:val="28"/>
                <w:szCs w:val="28"/>
                <w:lang w:eastAsia="ru-RU"/>
              </w:rPr>
              <w:br/>
              <w:t xml:space="preserve"> на 2017-2021 годы</w:t>
            </w: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p>
        </w:tc>
      </w:tr>
      <w:tr w:rsidR="00800F56" w:rsidRPr="00800F56" w:rsidTr="00800F56">
        <w:trPr>
          <w:trHeight w:val="360"/>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140" w:type="dxa"/>
            <w:gridSpan w:val="9"/>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8"/>
                <w:szCs w:val="28"/>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140" w:type="dxa"/>
            <w:gridSpan w:val="9"/>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8"/>
                <w:szCs w:val="28"/>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60"/>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140" w:type="dxa"/>
            <w:gridSpan w:val="9"/>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8"/>
                <w:szCs w:val="28"/>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83"/>
        </w:trPr>
        <w:tc>
          <w:tcPr>
            <w:tcW w:w="13160" w:type="dxa"/>
            <w:gridSpan w:val="12"/>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60"/>
        </w:trPr>
        <w:tc>
          <w:tcPr>
            <w:tcW w:w="13160" w:type="dxa"/>
            <w:gridSpan w:val="12"/>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8"/>
                <w:szCs w:val="28"/>
                <w:lang w:eastAsia="ru-RU"/>
              </w:rPr>
            </w:pPr>
            <w:r w:rsidRPr="00800F56">
              <w:rPr>
                <w:rFonts w:ascii="Times New Roman" w:eastAsia="Times New Roman" w:hAnsi="Times New Roman" w:cs="Times New Roman"/>
                <w:color w:val="000000"/>
                <w:sz w:val="28"/>
                <w:szCs w:val="28"/>
                <w:lang w:eastAsia="ru-RU"/>
              </w:rPr>
              <w:t>г. Красногорск</w:t>
            </w:r>
          </w:p>
        </w:tc>
      </w:tr>
      <w:tr w:rsidR="00800F56" w:rsidRPr="00800F56" w:rsidTr="00800F56">
        <w:trPr>
          <w:trHeight w:val="360"/>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8"/>
                <w:szCs w:val="28"/>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8"/>
                <w:szCs w:val="28"/>
                <w:lang w:eastAsia="ru-RU"/>
              </w:rPr>
            </w:pPr>
            <w:r w:rsidRPr="00800F56">
              <w:rPr>
                <w:rFonts w:ascii="Times New Roman" w:eastAsia="Times New Roman" w:hAnsi="Times New Roman" w:cs="Times New Roman"/>
                <w:color w:val="000000"/>
                <w:sz w:val="28"/>
                <w:szCs w:val="28"/>
                <w:lang w:eastAsia="ru-RU"/>
              </w:rPr>
              <w:t>2016</w:t>
            </w: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60"/>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060" w:type="dxa"/>
            <w:gridSpan w:val="10"/>
            <w:vMerge w:val="restart"/>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r w:rsidRPr="00800F56">
              <w:rPr>
                <w:rFonts w:ascii="Times New Roman" w:eastAsia="Times New Roman" w:hAnsi="Times New Roman" w:cs="Times New Roman"/>
                <w:b/>
                <w:bCs/>
                <w:color w:val="000000"/>
                <w:sz w:val="28"/>
                <w:szCs w:val="28"/>
                <w:lang w:eastAsia="ru-RU"/>
              </w:rPr>
              <w:t xml:space="preserve">Паспорт муниципальной программы Красногорского муниципального района «Развитие транспортной системы» </w:t>
            </w:r>
            <w:r w:rsidRPr="00800F56">
              <w:rPr>
                <w:rFonts w:ascii="Times New Roman" w:eastAsia="Times New Roman" w:hAnsi="Times New Roman" w:cs="Times New Roman"/>
                <w:b/>
                <w:bCs/>
                <w:color w:val="000000"/>
                <w:sz w:val="28"/>
                <w:szCs w:val="28"/>
                <w:lang w:eastAsia="ru-RU"/>
              </w:rPr>
              <w:br/>
              <w:t xml:space="preserve">на 2017-2021 годы </w:t>
            </w: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1060" w:type="dxa"/>
            <w:gridSpan w:val="10"/>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8"/>
                <w:szCs w:val="28"/>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060" w:type="dxa"/>
            <w:gridSpan w:val="10"/>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8"/>
                <w:szCs w:val="28"/>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75"/>
        </w:trPr>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66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Координатор муниципальной программы</w:t>
            </w:r>
          </w:p>
        </w:tc>
        <w:tc>
          <w:tcPr>
            <w:tcW w:w="7320" w:type="dxa"/>
            <w:gridSpan w:val="6"/>
            <w:tcBorders>
              <w:top w:val="single" w:sz="4" w:space="0" w:color="auto"/>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Заместитель главы администрации по транспорту, связи и дорожной деятельности</w:t>
            </w:r>
          </w:p>
        </w:tc>
      </w:tr>
      <w:tr w:rsidR="00800F56" w:rsidRPr="00800F56" w:rsidTr="00800F56">
        <w:trPr>
          <w:trHeight w:val="409"/>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Заказчик муниципальной программы</w:t>
            </w:r>
          </w:p>
        </w:tc>
        <w:tc>
          <w:tcPr>
            <w:tcW w:w="7320" w:type="dxa"/>
            <w:gridSpan w:val="6"/>
            <w:tcBorders>
              <w:top w:val="single" w:sz="4" w:space="0" w:color="auto"/>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Администрация Красногорского муниципального района</w:t>
            </w:r>
          </w:p>
        </w:tc>
      </w:tr>
      <w:tr w:rsidR="00800F56" w:rsidRPr="00800F56" w:rsidTr="00800F56">
        <w:trPr>
          <w:trHeight w:val="1692"/>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Цели муниципальной программы</w:t>
            </w:r>
          </w:p>
        </w:tc>
        <w:tc>
          <w:tcPr>
            <w:tcW w:w="7320" w:type="dxa"/>
            <w:gridSpan w:val="6"/>
            <w:tcBorders>
              <w:top w:val="single" w:sz="4" w:space="0" w:color="auto"/>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 Повышение доступности и качества транспортных услуг для населения.</w:t>
            </w:r>
            <w:r w:rsidRPr="00800F56">
              <w:rPr>
                <w:rFonts w:ascii="Times New Roman" w:eastAsia="Times New Roman" w:hAnsi="Times New Roman" w:cs="Times New Roman"/>
                <w:color w:val="000000"/>
                <w:sz w:val="24"/>
                <w:szCs w:val="24"/>
                <w:lang w:eastAsia="ru-RU"/>
              </w:rPr>
              <w:br/>
              <w:t>2. Обеспечение нормативного состояния и развития  сети автомобильных дорог общего пользования местного значения.</w:t>
            </w:r>
            <w:r w:rsidRPr="00800F56">
              <w:rPr>
                <w:rFonts w:ascii="Times New Roman" w:eastAsia="Times New Roman" w:hAnsi="Times New Roman" w:cs="Times New Roman"/>
                <w:color w:val="000000"/>
                <w:sz w:val="24"/>
                <w:szCs w:val="24"/>
                <w:lang w:eastAsia="ru-RU"/>
              </w:rPr>
              <w:br/>
              <w:t>3. Повышение безопасности дорожного движения.</w:t>
            </w:r>
          </w:p>
        </w:tc>
      </w:tr>
      <w:tr w:rsidR="00800F56" w:rsidRPr="00800F56" w:rsidTr="00800F56">
        <w:trPr>
          <w:trHeight w:val="36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Перечень подпрограмм</w:t>
            </w:r>
          </w:p>
        </w:tc>
        <w:tc>
          <w:tcPr>
            <w:tcW w:w="7320" w:type="dxa"/>
            <w:gridSpan w:val="6"/>
            <w:tcBorders>
              <w:top w:val="single" w:sz="4" w:space="0" w:color="auto"/>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Развитие транспортной системы</w:t>
            </w:r>
          </w:p>
        </w:tc>
      </w:tr>
      <w:tr w:rsidR="00800F56" w:rsidRPr="00800F56" w:rsidTr="00800F56">
        <w:trPr>
          <w:trHeight w:val="672"/>
        </w:trPr>
        <w:tc>
          <w:tcPr>
            <w:tcW w:w="584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Источники финансирования муниципальной программы,</w:t>
            </w:r>
            <w:r w:rsidRPr="00800F56">
              <w:rPr>
                <w:rFonts w:ascii="Times New Roman" w:eastAsia="Times New Roman" w:hAnsi="Times New Roman" w:cs="Times New Roman"/>
                <w:color w:val="000000"/>
                <w:sz w:val="24"/>
                <w:szCs w:val="24"/>
                <w:lang w:eastAsia="ru-RU"/>
              </w:rPr>
              <w:br/>
              <w:t>в том числе по годам:</w:t>
            </w:r>
          </w:p>
        </w:tc>
        <w:tc>
          <w:tcPr>
            <w:tcW w:w="7320" w:type="dxa"/>
            <w:gridSpan w:val="6"/>
            <w:tcBorders>
              <w:top w:val="single" w:sz="4" w:space="0" w:color="auto"/>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Расходы (тыс. рублей)</w:t>
            </w:r>
          </w:p>
        </w:tc>
      </w:tr>
      <w:tr w:rsidR="00800F56" w:rsidRPr="00800F56" w:rsidTr="00800F56">
        <w:trPr>
          <w:trHeight w:val="360"/>
        </w:trPr>
        <w:tc>
          <w:tcPr>
            <w:tcW w:w="5840" w:type="dxa"/>
            <w:gridSpan w:val="6"/>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Всего</w:t>
            </w:r>
          </w:p>
        </w:tc>
        <w:tc>
          <w:tcPr>
            <w:tcW w:w="120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2017 год</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2018 год</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2019 год</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2020 год</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2021 год</w:t>
            </w:r>
          </w:p>
        </w:tc>
      </w:tr>
      <w:tr w:rsidR="00800F56" w:rsidRPr="00800F56" w:rsidTr="00800F56">
        <w:trPr>
          <w:trHeight w:val="48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Средства районного бюджета </w:t>
            </w:r>
          </w:p>
        </w:tc>
        <w:tc>
          <w:tcPr>
            <w:tcW w:w="122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728 012,00</w:t>
            </w:r>
          </w:p>
        </w:tc>
        <w:tc>
          <w:tcPr>
            <w:tcW w:w="120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312 336,00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102 854,00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102 854,00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104 984,00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104 984,00</w:t>
            </w:r>
          </w:p>
        </w:tc>
      </w:tr>
      <w:tr w:rsidR="00800F56" w:rsidRPr="00800F56" w:rsidTr="00800F56">
        <w:trPr>
          <w:trHeight w:val="36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Средства бюджета Московской области</w:t>
            </w:r>
          </w:p>
        </w:tc>
        <w:tc>
          <w:tcPr>
            <w:tcW w:w="122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23 508,00</w:t>
            </w:r>
          </w:p>
        </w:tc>
        <w:tc>
          <w:tcPr>
            <w:tcW w:w="120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19 248,00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2 130,00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2 130,00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r>
      <w:tr w:rsidR="00800F56" w:rsidRPr="00800F56" w:rsidTr="00800F56">
        <w:trPr>
          <w:trHeight w:val="360"/>
        </w:trPr>
        <w:tc>
          <w:tcPr>
            <w:tcW w:w="58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Средства бюджета городского поселения Красногорск</w:t>
            </w:r>
          </w:p>
        </w:tc>
        <w:tc>
          <w:tcPr>
            <w:tcW w:w="122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58 491,00</w:t>
            </w:r>
          </w:p>
        </w:tc>
        <w:tc>
          <w:tcPr>
            <w:tcW w:w="120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58 491,00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r>
      <w:tr w:rsidR="00800F56" w:rsidRPr="00800F56" w:rsidTr="00800F56">
        <w:trPr>
          <w:trHeight w:val="37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Всего, в том числе по годам:</w:t>
            </w:r>
          </w:p>
        </w:tc>
        <w:tc>
          <w:tcPr>
            <w:tcW w:w="122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810 011,00</w:t>
            </w:r>
          </w:p>
        </w:tc>
        <w:tc>
          <w:tcPr>
            <w:tcW w:w="120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390 075,00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104 984,00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104 984,00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104 984,00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104 984,00</w:t>
            </w:r>
          </w:p>
        </w:tc>
      </w:tr>
      <w:tr w:rsidR="00800F56" w:rsidRPr="00800F56" w:rsidTr="00800F56">
        <w:trPr>
          <w:trHeight w:val="698"/>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Планируемые результаты реализации муниципальной программы</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2017 год</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2018 год</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2019 год</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2020 год</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2021 год</w:t>
            </w:r>
          </w:p>
        </w:tc>
      </w:tr>
      <w:tr w:rsidR="00800F56" w:rsidRPr="00800F56" w:rsidTr="00800F56">
        <w:trPr>
          <w:trHeight w:val="126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Смертность от дорожно-транспортных происшествий, количество погибших на 100 тыс. населения (Социальный риск), количество погибших на 100 тыс. населения)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11,68</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10,60</w:t>
            </w:r>
          </w:p>
        </w:tc>
      </w:tr>
      <w:tr w:rsidR="00800F56" w:rsidRPr="00800F56" w:rsidTr="00800F56">
        <w:trPr>
          <w:trHeight w:val="1032"/>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Доля поездок, оплаченных с использованием единых транспортных карт, в общем количестве оплаченных пассажирами поездок на конец года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63,00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65,00</w:t>
            </w:r>
          </w:p>
        </w:tc>
      </w:tr>
      <w:tr w:rsidR="00800F56" w:rsidRPr="00800F56" w:rsidTr="00800F56">
        <w:trPr>
          <w:trHeight w:val="37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Выполнение программы "Удобная парковка"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18,22</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13,18</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8,48</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4,10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r>
      <w:tr w:rsidR="00800F56" w:rsidRPr="00800F56" w:rsidTr="00800F56">
        <w:trPr>
          <w:trHeight w:val="69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Нормативное количество парковочных мест на парковках общего пользования (м/м)</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84 326,00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87 476,00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90 626,00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93 776,00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96 926,00</w:t>
            </w:r>
          </w:p>
        </w:tc>
      </w:tr>
      <w:tr w:rsidR="00800F56" w:rsidRPr="00800F56" w:rsidTr="00800F56">
        <w:trPr>
          <w:trHeight w:val="66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парковочных мест на парковках общего пользования (м/м)</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68 958,00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75 950,00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82 942,00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89 934,00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96 926,00</w:t>
            </w:r>
          </w:p>
        </w:tc>
      </w:tr>
      <w:tr w:rsidR="00800F56" w:rsidRPr="00800F56" w:rsidTr="00800F56">
        <w:trPr>
          <w:trHeight w:val="72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парковочных мест на перехватывающих парковках (м/м)</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1 079,00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1 205,00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1 331,00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1 457,00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1 580,00</w:t>
            </w:r>
          </w:p>
        </w:tc>
      </w:tr>
      <w:tr w:rsidR="00800F56" w:rsidRPr="00800F56" w:rsidTr="00800F56">
        <w:trPr>
          <w:trHeight w:val="96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Объемы ввода в эксплуатацию после строительства и реконструкции автомобильных дорог общего пользования местного значения</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0,80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0,50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0,70</w:t>
            </w:r>
          </w:p>
        </w:tc>
      </w:tr>
      <w:tr w:rsidR="00800F56" w:rsidRPr="00800F56" w:rsidTr="00800F56">
        <w:trPr>
          <w:trHeight w:val="196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(км)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r>
      <w:tr w:rsidR="00800F56" w:rsidRPr="00800F56" w:rsidTr="00800F56">
        <w:trPr>
          <w:trHeight w:val="129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0,45</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1,12</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0,67</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0,67</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0,89</w:t>
            </w:r>
          </w:p>
        </w:tc>
      </w:tr>
      <w:tr w:rsidR="00800F56" w:rsidRPr="00800F56" w:rsidTr="00800F56">
        <w:trPr>
          <w:trHeight w:val="165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Московской области, в результате реконструкции автомобильных дорог,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12,50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11,50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11,00</w:t>
            </w:r>
          </w:p>
        </w:tc>
      </w:tr>
      <w:tr w:rsidR="00800F56" w:rsidRPr="00800F56" w:rsidTr="00800F56">
        <w:trPr>
          <w:trHeight w:val="135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Увеличение площади поверхности автомобильных дорог и искусственных сооружений на них, приведенных в нормативное состояние (в том числе с привлечением Субсидии),( тыс.кв.м)</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68 142,69</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68 491,53</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67 793,83</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68 200,59</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69 087,21</w:t>
            </w:r>
          </w:p>
        </w:tc>
      </w:tr>
      <w:tr w:rsidR="00800F56" w:rsidRPr="00800F56" w:rsidTr="00800F56">
        <w:trPr>
          <w:trHeight w:val="132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Увеличение площади поверхности дворовых территорий многоквартирных домов,  приведение в нормативное состояние (в том числе с привлечением Субсидии)</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12 478,00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13 986,00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15 034,00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16 128,00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17 263,00</w:t>
            </w:r>
          </w:p>
        </w:tc>
      </w:tr>
      <w:tr w:rsidR="00800F56" w:rsidRPr="00800F56" w:rsidTr="00800F56">
        <w:trPr>
          <w:trHeight w:val="91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сети автомобильных дорог общего пользования местного значения на территории субъекта Российской Федерации, (км)</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223,69</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223,69</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223,69</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223,69</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223,69</w:t>
            </w:r>
          </w:p>
        </w:tc>
      </w:tr>
      <w:tr w:rsidR="00800F56" w:rsidRPr="00800F56" w:rsidTr="00800F56">
        <w:trPr>
          <w:trHeight w:val="160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Общая протяженность автомобильных дорог общего пользования местного значения, соответствующих нормативгым требованиям к транспортно-эксплуатационным показателям на 31 декабря отчетного года, (км)</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211,69</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211,19</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212,19</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212,69</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212,69</w:t>
            </w:r>
          </w:p>
        </w:tc>
      </w:tr>
      <w:tr w:rsidR="00800F56" w:rsidRPr="00800F56" w:rsidTr="00800F56">
        <w:trPr>
          <w:trHeight w:val="99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Доля муниципальных дорог, не отвечающих нормативным требованиямв общей протяженности дорог,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5,36</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5,53</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5,05</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4,76</w:t>
            </w:r>
          </w:p>
        </w:tc>
      </w:tr>
      <w:tr w:rsidR="00800F56" w:rsidRPr="00800F56" w:rsidTr="00800F56">
        <w:trPr>
          <w:trHeight w:val="64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оформленных в собственность бесхозяйных автомобильных дорог</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r>
      <w:tr w:rsidR="00800F56" w:rsidRPr="00800F56" w:rsidTr="00800F56">
        <w:trPr>
          <w:trHeight w:val="698"/>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Дефицит парковочных мест на парковках общего пользования, (едениц)</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19 026</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16 926</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14 776</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12 576</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10 276</w:t>
            </w:r>
          </w:p>
        </w:tc>
      </w:tr>
      <w:tr w:rsidR="00800F56" w:rsidRPr="00800F56" w:rsidTr="00800F56">
        <w:trPr>
          <w:trHeight w:val="43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веломаршрутов, (км)</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3,20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5,46</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7,96</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9,46</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11,16</w:t>
            </w:r>
          </w:p>
        </w:tc>
      </w:tr>
      <w:tr w:rsidR="00800F56" w:rsidRPr="00800F56" w:rsidTr="00800F56">
        <w:trPr>
          <w:trHeight w:val="99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муниципальных объектов образования, оборудованных велогородками и транспортными площадками для практических занятий с детьми</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30,00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31,00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32,00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33,00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34,00</w:t>
            </w:r>
          </w:p>
        </w:tc>
      </w:tr>
      <w:tr w:rsidR="00800F56" w:rsidRPr="00800F56" w:rsidTr="00800F56">
        <w:trPr>
          <w:trHeight w:val="166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Доля муниципальных маршрутов регулярных перевозок по регулируемым тарифам в общем количестве муниципальных маршрутов регулярных перевозок городского округа (муниципального района) на конец года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47,80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48,00</w:t>
            </w:r>
          </w:p>
        </w:tc>
      </w:tr>
      <w:tr w:rsidR="00800F56" w:rsidRPr="00800F56" w:rsidTr="00800F56">
        <w:trPr>
          <w:trHeight w:val="210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 xml:space="preserve">Доля населения, проживающего в населенных пунктах, не имеющих регулярного автобусного и железнодорожного сообщения с административным центром городского округа (муниципального района) , в общей численности населения городского округа (муниципального района)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0,00</w:t>
            </w:r>
          </w:p>
        </w:tc>
      </w:tr>
      <w:tr w:rsidR="00800F56" w:rsidRPr="00800F56" w:rsidTr="00800F56">
        <w:trPr>
          <w:trHeight w:val="1290"/>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50,00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50,00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50,00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50,00</w:t>
            </w:r>
          </w:p>
        </w:tc>
      </w:tr>
      <w:tr w:rsidR="00800F56" w:rsidRPr="00800F56" w:rsidTr="00800F56">
        <w:trPr>
          <w:trHeight w:val="675"/>
        </w:trPr>
        <w:tc>
          <w:tcPr>
            <w:tcW w:w="5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МБОУ городского округа (муниципального района), в которых созданы отряды ЮИД</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right"/>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33,00</w:t>
            </w:r>
          </w:p>
        </w:tc>
        <w:tc>
          <w:tcPr>
            <w:tcW w:w="12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34,00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35,00</w:t>
            </w:r>
          </w:p>
        </w:tc>
        <w:tc>
          <w:tcPr>
            <w:tcW w:w="124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36,00</w:t>
            </w:r>
          </w:p>
        </w:tc>
        <w:tc>
          <w:tcPr>
            <w:tcW w:w="1160"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37,00</w:t>
            </w:r>
          </w:p>
        </w:tc>
      </w:tr>
    </w:tbl>
    <w:p w:rsidR="00D70D6D" w:rsidRDefault="00D70D6D">
      <w:pPr>
        <w:rPr>
          <w:rFonts w:ascii="Times New Roman" w:hAnsi="Times New Roman" w:cs="Times New Roman"/>
          <w:sz w:val="28"/>
          <w:szCs w:val="28"/>
        </w:rPr>
      </w:pPr>
    </w:p>
    <w:tbl>
      <w:tblPr>
        <w:tblW w:w="13160" w:type="dxa"/>
        <w:tblLook w:val="04A0" w:firstRow="1" w:lastRow="0" w:firstColumn="1" w:lastColumn="0" w:noHBand="0" w:noVBand="1"/>
      </w:tblPr>
      <w:tblGrid>
        <w:gridCol w:w="1320"/>
        <w:gridCol w:w="1300"/>
        <w:gridCol w:w="1220"/>
        <w:gridCol w:w="1360"/>
        <w:gridCol w:w="1240"/>
        <w:gridCol w:w="960"/>
        <w:gridCol w:w="960"/>
        <w:gridCol w:w="960"/>
        <w:gridCol w:w="960"/>
        <w:gridCol w:w="960"/>
        <w:gridCol w:w="960"/>
        <w:gridCol w:w="960"/>
      </w:tblGrid>
      <w:tr w:rsidR="00800F56" w:rsidRPr="00800F56" w:rsidTr="00800F56">
        <w:trPr>
          <w:trHeight w:val="375"/>
        </w:trPr>
        <w:tc>
          <w:tcPr>
            <w:tcW w:w="13160" w:type="dxa"/>
            <w:gridSpan w:val="12"/>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r w:rsidRPr="00800F56">
              <w:rPr>
                <w:rFonts w:ascii="Times New Roman" w:eastAsia="Times New Roman" w:hAnsi="Times New Roman" w:cs="Times New Roman"/>
                <w:b/>
                <w:bCs/>
                <w:color w:val="000000"/>
                <w:sz w:val="28"/>
                <w:szCs w:val="28"/>
                <w:lang w:eastAsia="ru-RU"/>
              </w:rPr>
              <w:t xml:space="preserve">Общая характеристика проблемы и прогноз </w:t>
            </w:r>
            <w:r w:rsidRPr="00800F56">
              <w:rPr>
                <w:rFonts w:ascii="Times New Roman" w:eastAsia="Times New Roman" w:hAnsi="Times New Roman" w:cs="Times New Roman"/>
                <w:b/>
                <w:bCs/>
                <w:color w:val="000000"/>
                <w:sz w:val="28"/>
                <w:szCs w:val="28"/>
                <w:lang w:eastAsia="ru-RU"/>
              </w:rPr>
              <w:br/>
              <w:t>развития ситуации с учетом реализации Программы</w:t>
            </w:r>
          </w:p>
        </w:tc>
      </w:tr>
      <w:tr w:rsidR="00800F56" w:rsidRPr="00800F56" w:rsidTr="00800F56">
        <w:trPr>
          <w:trHeight w:val="229"/>
        </w:trPr>
        <w:tc>
          <w:tcPr>
            <w:tcW w:w="13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p>
        </w:tc>
        <w:tc>
          <w:tcPr>
            <w:tcW w:w="130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sz w:val="20"/>
                <w:szCs w:val="20"/>
                <w:lang w:eastAsia="ru-RU"/>
              </w:rPr>
            </w:pPr>
          </w:p>
        </w:tc>
      </w:tr>
      <w:tr w:rsidR="00800F56" w:rsidRPr="00800F56" w:rsidTr="00800F56">
        <w:trPr>
          <w:trHeight w:val="300"/>
        </w:trPr>
        <w:tc>
          <w:tcPr>
            <w:tcW w:w="13160" w:type="dxa"/>
            <w:gridSpan w:val="12"/>
            <w:vMerge w:val="restart"/>
            <w:tcBorders>
              <w:top w:val="nil"/>
              <w:left w:val="nil"/>
              <w:bottom w:val="nil"/>
              <w:right w:val="nil"/>
            </w:tcBorders>
            <w:shd w:val="clear" w:color="auto" w:fill="auto"/>
            <w:vAlign w:val="bottom"/>
            <w:hideMark/>
          </w:tcPr>
          <w:p w:rsidR="00800F56" w:rsidRPr="00800F56" w:rsidRDefault="00800F56" w:rsidP="00800F56">
            <w:pPr>
              <w:spacing w:after="0" w:line="240" w:lineRule="auto"/>
              <w:jc w:val="both"/>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Дорожно-транспортный комплекс является составной частью производственной инфраструктуры Красногорского муниципального района. Его устойчивое и эффективное развитие – необходимое условие обеспечение темпов экономического роста и повышение качества жизни населения. </w:t>
            </w:r>
            <w:r w:rsidRPr="00800F56">
              <w:rPr>
                <w:rFonts w:ascii="Times New Roman" w:eastAsia="Times New Roman" w:hAnsi="Times New Roman" w:cs="Times New Roman"/>
                <w:color w:val="000000"/>
                <w:sz w:val="26"/>
                <w:szCs w:val="26"/>
                <w:lang w:eastAsia="ru-RU"/>
              </w:rPr>
              <w:br/>
              <w:t>Основную роль в обеспечении потребностей населения в перевозках на территории Красногорского муниципального района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Красногорского муниципального района с городом Москвой, что во многом предопределило выраженное радиальное развитие маршрутной сети основных видов пассажирского транспорта.</w:t>
            </w:r>
            <w:r w:rsidRPr="00800F56">
              <w:rPr>
                <w:rFonts w:ascii="Times New Roman" w:eastAsia="Times New Roman" w:hAnsi="Times New Roman" w:cs="Times New Roman"/>
                <w:color w:val="000000"/>
                <w:sz w:val="26"/>
                <w:szCs w:val="26"/>
                <w:lang w:eastAsia="ru-RU"/>
              </w:rPr>
              <w:br/>
              <w:t xml:space="preserve">Маршрутная сеть Красногорского муниципального района активно и динамично развивается, в настоящее время реестр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w:t>
            </w:r>
            <w:r w:rsidRPr="00800F56">
              <w:rPr>
                <w:rFonts w:ascii="Times New Roman" w:eastAsia="Times New Roman" w:hAnsi="Times New Roman" w:cs="Times New Roman"/>
                <w:color w:val="000000"/>
                <w:sz w:val="26"/>
                <w:szCs w:val="26"/>
                <w:lang w:eastAsia="ru-RU"/>
              </w:rPr>
              <w:lastRenderedPageBreak/>
              <w:t xml:space="preserve">них: </w:t>
            </w:r>
            <w:r w:rsidRPr="00800F56">
              <w:rPr>
                <w:rFonts w:ascii="Times New Roman" w:eastAsia="Times New Roman" w:hAnsi="Times New Roman" w:cs="Times New Roman"/>
                <w:color w:val="000000"/>
                <w:sz w:val="26"/>
                <w:szCs w:val="26"/>
                <w:lang w:eastAsia="ru-RU"/>
              </w:rPr>
              <w:br/>
              <w:t>• особо большой вместимости – 40ед.</w:t>
            </w:r>
            <w:r w:rsidRPr="00800F56">
              <w:rPr>
                <w:rFonts w:ascii="Times New Roman" w:eastAsia="Times New Roman" w:hAnsi="Times New Roman" w:cs="Times New Roman"/>
                <w:color w:val="000000"/>
                <w:sz w:val="26"/>
                <w:szCs w:val="26"/>
                <w:lang w:eastAsia="ru-RU"/>
              </w:rPr>
              <w:br/>
              <w:t>• большой вместимости – 51ед.</w:t>
            </w:r>
            <w:r w:rsidRPr="00800F56">
              <w:rPr>
                <w:rFonts w:ascii="Times New Roman" w:eastAsia="Times New Roman" w:hAnsi="Times New Roman" w:cs="Times New Roman"/>
                <w:color w:val="000000"/>
                <w:sz w:val="26"/>
                <w:szCs w:val="26"/>
                <w:lang w:eastAsia="ru-RU"/>
              </w:rPr>
              <w:br/>
              <w:t>• средней вместимости – 2ед.</w:t>
            </w:r>
            <w:r w:rsidRPr="00800F56">
              <w:rPr>
                <w:rFonts w:ascii="Times New Roman" w:eastAsia="Times New Roman" w:hAnsi="Times New Roman" w:cs="Times New Roman"/>
                <w:color w:val="000000"/>
                <w:sz w:val="26"/>
                <w:szCs w:val="26"/>
                <w:lang w:eastAsia="ru-RU"/>
              </w:rPr>
              <w:br/>
              <w:t>• МВ1 (пассажировместимость от 16 до 45 человек, включая места предназначенные для стоящих пассажиров) – 144ед.</w:t>
            </w:r>
            <w:r w:rsidRPr="00800F56">
              <w:rPr>
                <w:rFonts w:ascii="Times New Roman" w:eastAsia="Times New Roman" w:hAnsi="Times New Roman" w:cs="Times New Roman"/>
                <w:color w:val="000000"/>
                <w:sz w:val="26"/>
                <w:szCs w:val="26"/>
                <w:lang w:eastAsia="ru-RU"/>
              </w:rPr>
              <w:br/>
              <w:t>• МВ2 (пассажировместимость от 16 до 25 человек, перевозка стоящих пассажиров не предусмотрена) – 16ед.</w:t>
            </w:r>
            <w:r w:rsidRPr="00800F56">
              <w:rPr>
                <w:rFonts w:ascii="Times New Roman" w:eastAsia="Times New Roman" w:hAnsi="Times New Roman" w:cs="Times New Roman"/>
                <w:color w:val="000000"/>
                <w:sz w:val="26"/>
                <w:szCs w:val="26"/>
                <w:lang w:eastAsia="ru-RU"/>
              </w:rPr>
              <w:br/>
              <w:t xml:space="preserve">• особо малой вместимости – 8ед. </w:t>
            </w:r>
            <w:r w:rsidRPr="00800F56">
              <w:rPr>
                <w:rFonts w:ascii="Times New Roman" w:eastAsia="Times New Roman" w:hAnsi="Times New Roman" w:cs="Times New Roman"/>
                <w:color w:val="000000"/>
                <w:sz w:val="26"/>
                <w:szCs w:val="26"/>
                <w:lang w:eastAsia="ru-RU"/>
              </w:rPr>
              <w:br/>
              <w:t>По территории Красногорского муниципального района проходят железнодорожные пути Московско- Рижского направления Московской железной дороги. На территории Красногорского муниципального района находится две железнодорожные станции – «Павшино», «Нахабино» и три платформы «Красногорская», «Опалиха» и «Аникеевка».</w:t>
            </w:r>
            <w:r w:rsidRPr="00800F56">
              <w:rPr>
                <w:rFonts w:ascii="Times New Roman" w:eastAsia="Times New Roman" w:hAnsi="Times New Roman" w:cs="Times New Roman"/>
                <w:color w:val="000000"/>
                <w:sz w:val="26"/>
                <w:szCs w:val="26"/>
                <w:lang w:eastAsia="ru-RU"/>
              </w:rPr>
              <w:br/>
              <w:t xml:space="preserve">По состоянию на 01.10.2016 года протяженность дорог, находящихся на территории Красногорского муниципального района, ссоставляет 469 км, из них: </w:t>
            </w:r>
            <w:r w:rsidRPr="00800F56">
              <w:rPr>
                <w:rFonts w:ascii="Times New Roman" w:eastAsia="Times New Roman" w:hAnsi="Times New Roman" w:cs="Times New Roman"/>
                <w:color w:val="000000"/>
                <w:sz w:val="26"/>
                <w:szCs w:val="26"/>
                <w:lang w:eastAsia="ru-RU"/>
              </w:rPr>
              <w:br/>
              <w:t>- Федерального значения – 30,35км.</w:t>
            </w: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300"/>
        </w:trPr>
        <w:tc>
          <w:tcPr>
            <w:tcW w:w="13160" w:type="dxa"/>
            <w:gridSpan w:val="12"/>
            <w:vMerge w:val="restart"/>
            <w:tcBorders>
              <w:top w:val="nil"/>
              <w:left w:val="nil"/>
              <w:bottom w:val="nil"/>
              <w:right w:val="nil"/>
            </w:tcBorders>
            <w:shd w:val="clear" w:color="auto" w:fill="auto"/>
            <w:vAlign w:val="bottom"/>
            <w:hideMark/>
          </w:tcPr>
          <w:p w:rsidR="00800F56" w:rsidRPr="00800F56" w:rsidRDefault="00800F56" w:rsidP="00800F56">
            <w:pPr>
              <w:spacing w:after="0" w:line="240" w:lineRule="auto"/>
              <w:jc w:val="both"/>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 - Регионального значения – 119,07км.</w:t>
            </w:r>
            <w:r w:rsidRPr="00800F56">
              <w:rPr>
                <w:rFonts w:ascii="Times New Roman" w:eastAsia="Times New Roman" w:hAnsi="Times New Roman" w:cs="Times New Roman"/>
                <w:color w:val="000000"/>
                <w:sz w:val="26"/>
                <w:szCs w:val="26"/>
                <w:lang w:eastAsia="ru-RU"/>
              </w:rPr>
              <w:br/>
              <w:t>- Местного значения – 319,582 км.</w:t>
            </w:r>
            <w:r w:rsidRPr="00800F56">
              <w:rPr>
                <w:rFonts w:ascii="Times New Roman" w:eastAsia="Times New Roman" w:hAnsi="Times New Roman" w:cs="Times New Roman"/>
                <w:color w:val="000000"/>
                <w:sz w:val="26"/>
                <w:szCs w:val="26"/>
                <w:lang w:eastAsia="ru-RU"/>
              </w:rPr>
              <w:br/>
              <w:t xml:space="preserve">Вместе с тем состояние дорожно-транспортного комплекса Красногорского муниципального района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Красногорского муниципального района.  </w:t>
            </w:r>
            <w:r w:rsidRPr="00800F56">
              <w:rPr>
                <w:rFonts w:ascii="Times New Roman" w:eastAsia="Times New Roman" w:hAnsi="Times New Roman" w:cs="Times New Roman"/>
                <w:color w:val="000000"/>
                <w:sz w:val="26"/>
                <w:szCs w:val="26"/>
                <w:lang w:eastAsia="ru-RU"/>
              </w:rPr>
              <w:br/>
              <w:t>К основным проблемам развития дорожно-транспортного комплекса в настоящее время можно отнести:</w:t>
            </w:r>
            <w:r w:rsidRPr="00800F56">
              <w:rPr>
                <w:rFonts w:ascii="Times New Roman" w:eastAsia="Times New Roman" w:hAnsi="Times New Roman" w:cs="Times New Roman"/>
                <w:color w:val="000000"/>
                <w:sz w:val="26"/>
                <w:szCs w:val="26"/>
                <w:lang w:eastAsia="ru-RU"/>
              </w:rPr>
              <w:br/>
              <w:t>• недостаточный темп развития транспортной инфраструктуры от темпов социально-экономического развития района;</w:t>
            </w:r>
            <w:r w:rsidRPr="00800F56">
              <w:rPr>
                <w:rFonts w:ascii="Times New Roman" w:eastAsia="Times New Roman" w:hAnsi="Times New Roman" w:cs="Times New Roman"/>
                <w:color w:val="000000"/>
                <w:sz w:val="26"/>
                <w:szCs w:val="26"/>
                <w:lang w:eastAsia="ru-RU"/>
              </w:rPr>
              <w:br/>
              <w:t xml:space="preserve">• недостаточный уровень развития альтернативных видов транспорта.  </w:t>
            </w:r>
            <w:r w:rsidRPr="00800F56">
              <w:rPr>
                <w:rFonts w:ascii="Times New Roman" w:eastAsia="Times New Roman" w:hAnsi="Times New Roman" w:cs="Times New Roman"/>
                <w:color w:val="000000"/>
                <w:sz w:val="26"/>
                <w:szCs w:val="26"/>
                <w:lang w:eastAsia="ru-RU"/>
              </w:rPr>
              <w:br/>
              <w:t xml:space="preserve">Большую часть автомобильных дорог на территории Красногорского муниципального района было построено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r w:rsidRPr="00800F56">
              <w:rPr>
                <w:rFonts w:ascii="Times New Roman" w:eastAsia="Times New Roman" w:hAnsi="Times New Roman" w:cs="Times New Roman"/>
                <w:color w:val="000000"/>
                <w:sz w:val="26"/>
                <w:szCs w:val="26"/>
                <w:lang w:eastAsia="ru-RU"/>
              </w:rPr>
              <w:br/>
              <w:t>Несмотря на принятые в последнее время меры по повышению безопасности дорожного движения, ее уровень остается низким.</w:t>
            </w:r>
            <w:r w:rsidRPr="00800F56">
              <w:rPr>
                <w:rFonts w:ascii="Times New Roman" w:eastAsia="Times New Roman" w:hAnsi="Times New Roman" w:cs="Times New Roman"/>
                <w:color w:val="000000"/>
                <w:sz w:val="26"/>
                <w:szCs w:val="26"/>
                <w:lang w:eastAsia="ru-RU"/>
              </w:rPr>
              <w:br/>
              <w:t>К основным факторам, определяющим причины высокого уровня аварийности в Красногорском муниципальном районе, следует отнести:</w:t>
            </w:r>
            <w:r w:rsidRPr="00800F56">
              <w:rPr>
                <w:rFonts w:ascii="Times New Roman" w:eastAsia="Times New Roman" w:hAnsi="Times New Roman" w:cs="Times New Roman"/>
                <w:color w:val="000000"/>
                <w:sz w:val="26"/>
                <w:szCs w:val="26"/>
                <w:lang w:eastAsia="ru-RU"/>
              </w:rPr>
              <w:br/>
            </w:r>
            <w:r w:rsidRPr="00800F56">
              <w:rPr>
                <w:rFonts w:ascii="Times New Roman" w:eastAsia="Times New Roman" w:hAnsi="Times New Roman" w:cs="Times New Roman"/>
                <w:color w:val="000000"/>
                <w:sz w:val="26"/>
                <w:szCs w:val="26"/>
                <w:lang w:eastAsia="ru-RU"/>
              </w:rPr>
              <w:lastRenderedPageBreak/>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r w:rsidRPr="00800F56">
              <w:rPr>
                <w:rFonts w:ascii="Times New Roman" w:eastAsia="Times New Roman" w:hAnsi="Times New Roman" w:cs="Times New Roman"/>
                <w:color w:val="000000"/>
                <w:sz w:val="26"/>
                <w:szCs w:val="26"/>
                <w:lang w:eastAsia="ru-RU"/>
              </w:rPr>
              <w:br/>
              <w:t>• низкий уровень подготовки водителей транспортных средств;</w:t>
            </w:r>
            <w:r w:rsidRPr="00800F56">
              <w:rPr>
                <w:rFonts w:ascii="Times New Roman" w:eastAsia="Times New Roman" w:hAnsi="Times New Roman" w:cs="Times New Roman"/>
                <w:color w:val="000000"/>
                <w:sz w:val="26"/>
                <w:szCs w:val="26"/>
                <w:lang w:eastAsia="ru-RU"/>
              </w:rPr>
              <w:br/>
              <w:t>• недостаточный уровень дорожного хозяйства;</w:t>
            </w:r>
            <w:r w:rsidRPr="00800F56">
              <w:rPr>
                <w:rFonts w:ascii="Times New Roman" w:eastAsia="Times New Roman" w:hAnsi="Times New Roman" w:cs="Times New Roman"/>
                <w:color w:val="000000"/>
                <w:sz w:val="26"/>
                <w:szCs w:val="26"/>
                <w:lang w:eastAsia="ru-RU"/>
              </w:rPr>
              <w:br/>
              <w:t>• несовершенство технических средств организации дорожного хозяйства;</w:t>
            </w:r>
            <w:r w:rsidRPr="00800F56">
              <w:rPr>
                <w:rFonts w:ascii="Times New Roman" w:eastAsia="Times New Roman" w:hAnsi="Times New Roman" w:cs="Times New Roman"/>
                <w:color w:val="000000"/>
                <w:sz w:val="26"/>
                <w:szCs w:val="26"/>
                <w:lang w:eastAsia="ru-RU"/>
              </w:rPr>
              <w:br/>
              <w:t>• недостаточная информированность населения о правилах безопасности дорожного движения.</w:t>
            </w:r>
            <w:r w:rsidRPr="00800F56">
              <w:rPr>
                <w:rFonts w:ascii="Times New Roman" w:eastAsia="Times New Roman" w:hAnsi="Times New Roman" w:cs="Times New Roman"/>
                <w:color w:val="000000"/>
                <w:sz w:val="26"/>
                <w:szCs w:val="26"/>
                <w:lang w:eastAsia="ru-RU"/>
              </w:rPr>
              <w:br/>
              <w:t xml:space="preserve">В 2015 году на дорогах Красногорского муниципального района произошло 173 дорожно-транспортных происшествий, в которых 24 человека погибло и 191 получили ранения. </w:t>
            </w: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54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160" w:type="dxa"/>
            <w:gridSpan w:val="12"/>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bl>
    <w:p w:rsidR="00800F56" w:rsidRDefault="00800F56">
      <w:pPr>
        <w:rPr>
          <w:rFonts w:ascii="Times New Roman" w:hAnsi="Times New Roman" w:cs="Times New Roman"/>
          <w:sz w:val="28"/>
          <w:szCs w:val="28"/>
        </w:rPr>
      </w:pPr>
    </w:p>
    <w:tbl>
      <w:tblPr>
        <w:tblW w:w="13840" w:type="dxa"/>
        <w:tblLook w:val="04A0" w:firstRow="1" w:lastRow="0" w:firstColumn="1" w:lastColumn="0" w:noHBand="0" w:noVBand="1"/>
      </w:tblPr>
      <w:tblGrid>
        <w:gridCol w:w="746"/>
        <w:gridCol w:w="1913"/>
        <w:gridCol w:w="1996"/>
        <w:gridCol w:w="616"/>
        <w:gridCol w:w="616"/>
        <w:gridCol w:w="828"/>
        <w:gridCol w:w="576"/>
        <w:gridCol w:w="576"/>
        <w:gridCol w:w="728"/>
        <w:gridCol w:w="576"/>
        <w:gridCol w:w="576"/>
        <w:gridCol w:w="728"/>
        <w:gridCol w:w="576"/>
        <w:gridCol w:w="576"/>
        <w:gridCol w:w="530"/>
        <w:gridCol w:w="576"/>
        <w:gridCol w:w="576"/>
        <w:gridCol w:w="531"/>
      </w:tblGrid>
      <w:tr w:rsidR="00800F56" w:rsidRPr="00800F56" w:rsidTr="00800F56">
        <w:trPr>
          <w:trHeight w:val="322"/>
        </w:trPr>
        <w:tc>
          <w:tcPr>
            <w:tcW w:w="13840" w:type="dxa"/>
            <w:gridSpan w:val="18"/>
            <w:vMerge w:val="restart"/>
            <w:tcBorders>
              <w:top w:val="nil"/>
              <w:left w:val="nil"/>
              <w:bottom w:val="single" w:sz="4" w:space="0" w:color="000000"/>
              <w:right w:val="nil"/>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r w:rsidRPr="00800F56">
              <w:rPr>
                <w:rFonts w:ascii="Times New Roman" w:eastAsia="Times New Roman" w:hAnsi="Times New Roman" w:cs="Times New Roman"/>
                <w:b/>
                <w:bCs/>
                <w:color w:val="000000"/>
                <w:sz w:val="28"/>
                <w:szCs w:val="28"/>
                <w:lang w:eastAsia="ru-RU"/>
              </w:rPr>
              <w:t>Анализируя уровень аварийности, можно сделать вывод, что в результате реализации Программы</w:t>
            </w:r>
            <w:r w:rsidRPr="00800F56">
              <w:rPr>
                <w:rFonts w:ascii="Times New Roman" w:eastAsia="Times New Roman" w:hAnsi="Times New Roman" w:cs="Times New Roman"/>
                <w:b/>
                <w:bCs/>
                <w:color w:val="000000"/>
                <w:sz w:val="28"/>
                <w:szCs w:val="28"/>
                <w:lang w:eastAsia="ru-RU"/>
              </w:rPr>
              <w:br/>
              <w:t xml:space="preserve"> отмечается снижение аварийности по следующим учетным показателям:</w:t>
            </w:r>
          </w:p>
        </w:tc>
      </w:tr>
      <w:tr w:rsidR="00800F56" w:rsidRPr="00800F56" w:rsidTr="00800F56">
        <w:trPr>
          <w:trHeight w:val="480"/>
        </w:trPr>
        <w:tc>
          <w:tcPr>
            <w:tcW w:w="13840" w:type="dxa"/>
            <w:gridSpan w:val="18"/>
            <w:vMerge/>
            <w:tcBorders>
              <w:top w:val="nil"/>
              <w:left w:val="nil"/>
              <w:bottom w:val="single" w:sz="4" w:space="0" w:color="000000"/>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8"/>
                <w:szCs w:val="28"/>
                <w:lang w:eastAsia="ru-RU"/>
              </w:rPr>
            </w:pPr>
          </w:p>
        </w:tc>
      </w:tr>
      <w:tr w:rsidR="00800F56" w:rsidRPr="00800F56" w:rsidTr="00800F56">
        <w:trPr>
          <w:trHeight w:val="672"/>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 п/п</w:t>
            </w:r>
          </w:p>
        </w:tc>
        <w:tc>
          <w:tcPr>
            <w:tcW w:w="1913"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Муниципальное образование</w:t>
            </w:r>
          </w:p>
        </w:tc>
        <w:tc>
          <w:tcPr>
            <w:tcW w:w="19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Принадлежность  дорог</w:t>
            </w:r>
          </w:p>
        </w:tc>
        <w:tc>
          <w:tcPr>
            <w:tcW w:w="2060" w:type="dxa"/>
            <w:gridSpan w:val="3"/>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Количество ДТП</w:t>
            </w:r>
          </w:p>
        </w:tc>
        <w:tc>
          <w:tcPr>
            <w:tcW w:w="1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Погибло</w:t>
            </w:r>
          </w:p>
        </w:tc>
        <w:tc>
          <w:tcPr>
            <w:tcW w:w="1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Ранено</w:t>
            </w:r>
          </w:p>
        </w:tc>
        <w:tc>
          <w:tcPr>
            <w:tcW w:w="1682" w:type="dxa"/>
            <w:gridSpan w:val="3"/>
            <w:tcBorders>
              <w:top w:val="single" w:sz="4" w:space="0" w:color="auto"/>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Погибло детей</w:t>
            </w:r>
          </w:p>
        </w:tc>
        <w:tc>
          <w:tcPr>
            <w:tcW w:w="1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Ранено детей</w:t>
            </w:r>
          </w:p>
        </w:tc>
      </w:tr>
      <w:tr w:rsidR="00800F56" w:rsidRPr="00800F56" w:rsidTr="00800F56">
        <w:trPr>
          <w:trHeight w:val="263"/>
        </w:trPr>
        <w:tc>
          <w:tcPr>
            <w:tcW w:w="7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Красногорский муниципальный район</w:t>
            </w:r>
          </w:p>
        </w:tc>
        <w:tc>
          <w:tcPr>
            <w:tcW w:w="199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2015</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2016</w:t>
            </w:r>
          </w:p>
        </w:tc>
        <w:tc>
          <w:tcPr>
            <w:tcW w:w="8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2015</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2016</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2015</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2016</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2015</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2016</w:t>
            </w:r>
          </w:p>
        </w:tc>
        <w:tc>
          <w:tcPr>
            <w:tcW w:w="530"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2015</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2016</w:t>
            </w:r>
          </w:p>
        </w:tc>
        <w:tc>
          <w:tcPr>
            <w:tcW w:w="531"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w:t>
            </w:r>
          </w:p>
        </w:tc>
      </w:tr>
      <w:tr w:rsidR="00800F56" w:rsidRPr="00800F56" w:rsidTr="00800F56">
        <w:trPr>
          <w:trHeight w:val="263"/>
        </w:trPr>
        <w:tc>
          <w:tcPr>
            <w:tcW w:w="74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Федеральные</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36</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43</w:t>
            </w:r>
          </w:p>
        </w:tc>
        <w:tc>
          <w:tcPr>
            <w:tcW w:w="8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19,444</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4</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40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51</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27,5</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30"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5</w:t>
            </w:r>
          </w:p>
        </w:tc>
        <w:tc>
          <w:tcPr>
            <w:tcW w:w="531"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400</w:t>
            </w:r>
          </w:p>
        </w:tc>
      </w:tr>
      <w:tr w:rsidR="00800F56" w:rsidRPr="00800F56" w:rsidTr="00800F56">
        <w:trPr>
          <w:trHeight w:val="278"/>
        </w:trPr>
        <w:tc>
          <w:tcPr>
            <w:tcW w:w="74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Областные</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111</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74</w:t>
            </w:r>
          </w:p>
        </w:tc>
        <w:tc>
          <w:tcPr>
            <w:tcW w:w="8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-33,33</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16</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-37,5</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135</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104</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-22,96</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30"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11</w:t>
            </w:r>
          </w:p>
        </w:tc>
        <w:tc>
          <w:tcPr>
            <w:tcW w:w="531"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w:t>
            </w:r>
          </w:p>
        </w:tc>
      </w:tr>
      <w:tr w:rsidR="00800F56" w:rsidRPr="00800F56" w:rsidTr="00800F56">
        <w:trPr>
          <w:trHeight w:val="278"/>
        </w:trPr>
        <w:tc>
          <w:tcPr>
            <w:tcW w:w="74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Муниципальные</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22</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18</w:t>
            </w:r>
          </w:p>
        </w:tc>
        <w:tc>
          <w:tcPr>
            <w:tcW w:w="8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-18,18</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23</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19</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-17,39</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30"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4</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w:t>
            </w:r>
          </w:p>
        </w:tc>
        <w:tc>
          <w:tcPr>
            <w:tcW w:w="531"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-50</w:t>
            </w:r>
          </w:p>
        </w:tc>
      </w:tr>
      <w:tr w:rsidR="00800F56" w:rsidRPr="00800F56" w:rsidTr="00800F56">
        <w:trPr>
          <w:trHeight w:val="240"/>
        </w:trPr>
        <w:tc>
          <w:tcPr>
            <w:tcW w:w="74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18"/>
                <w:szCs w:val="18"/>
                <w:lang w:eastAsia="ru-RU"/>
              </w:rPr>
            </w:pPr>
          </w:p>
        </w:tc>
        <w:tc>
          <w:tcPr>
            <w:tcW w:w="199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Иная</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3</w:t>
            </w:r>
          </w:p>
        </w:tc>
        <w:tc>
          <w:tcPr>
            <w:tcW w:w="61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9</w:t>
            </w:r>
          </w:p>
        </w:tc>
        <w:tc>
          <w:tcPr>
            <w:tcW w:w="8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200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9</w:t>
            </w:r>
          </w:p>
        </w:tc>
        <w:tc>
          <w:tcPr>
            <w:tcW w:w="728"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800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30"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57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531"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r>
      <w:tr w:rsidR="00800F56" w:rsidRPr="00800F56" w:rsidTr="00800F56">
        <w:trPr>
          <w:trHeight w:val="22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 </w:t>
            </w:r>
          </w:p>
        </w:tc>
        <w:tc>
          <w:tcPr>
            <w:tcW w:w="1913"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 </w:t>
            </w:r>
          </w:p>
        </w:tc>
        <w:tc>
          <w:tcPr>
            <w:tcW w:w="1996" w:type="dxa"/>
            <w:tcBorders>
              <w:top w:val="nil"/>
              <w:left w:val="nil"/>
              <w:bottom w:val="single" w:sz="4" w:space="0" w:color="auto"/>
              <w:right w:val="single" w:sz="4" w:space="0" w:color="auto"/>
            </w:tcBorders>
            <w:shd w:val="clear" w:color="auto" w:fill="auto"/>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Всего</w:t>
            </w:r>
          </w:p>
        </w:tc>
        <w:tc>
          <w:tcPr>
            <w:tcW w:w="61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172</w:t>
            </w:r>
          </w:p>
        </w:tc>
        <w:tc>
          <w:tcPr>
            <w:tcW w:w="61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144</w:t>
            </w:r>
          </w:p>
        </w:tc>
        <w:tc>
          <w:tcPr>
            <w:tcW w:w="828"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-16,28</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21</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16</w:t>
            </w:r>
          </w:p>
        </w:tc>
        <w:tc>
          <w:tcPr>
            <w:tcW w:w="728"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-23,81</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199</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183</w:t>
            </w:r>
          </w:p>
        </w:tc>
        <w:tc>
          <w:tcPr>
            <w:tcW w:w="728"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-8,04</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0</w:t>
            </w:r>
          </w:p>
        </w:tc>
        <w:tc>
          <w:tcPr>
            <w:tcW w:w="530"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-100</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16</w:t>
            </w:r>
          </w:p>
        </w:tc>
        <w:tc>
          <w:tcPr>
            <w:tcW w:w="576"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19</w:t>
            </w:r>
          </w:p>
        </w:tc>
        <w:tc>
          <w:tcPr>
            <w:tcW w:w="531" w:type="dxa"/>
            <w:tcBorders>
              <w:top w:val="nil"/>
              <w:left w:val="nil"/>
              <w:bottom w:val="single" w:sz="4" w:space="0" w:color="auto"/>
              <w:right w:val="single" w:sz="4" w:space="0" w:color="auto"/>
            </w:tcBorders>
            <w:shd w:val="clear" w:color="000000" w:fill="FFFFFF"/>
            <w:noWrap/>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r w:rsidRPr="00800F56">
              <w:rPr>
                <w:rFonts w:ascii="Times New Roman" w:eastAsia="Times New Roman" w:hAnsi="Times New Roman" w:cs="Times New Roman"/>
                <w:color w:val="000000"/>
                <w:sz w:val="18"/>
                <w:szCs w:val="18"/>
                <w:lang w:eastAsia="ru-RU"/>
              </w:rPr>
              <w:t>18,8</w:t>
            </w:r>
          </w:p>
        </w:tc>
      </w:tr>
      <w:tr w:rsidR="00800F56" w:rsidRPr="00800F56" w:rsidTr="00800F56">
        <w:trPr>
          <w:trHeight w:val="45"/>
        </w:trPr>
        <w:tc>
          <w:tcPr>
            <w:tcW w:w="74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jc w:val="center"/>
              <w:rPr>
                <w:rFonts w:ascii="Times New Roman" w:eastAsia="Times New Roman" w:hAnsi="Times New Roman" w:cs="Times New Roman"/>
                <w:color w:val="000000"/>
                <w:sz w:val="18"/>
                <w:szCs w:val="18"/>
                <w:lang w:eastAsia="ru-RU"/>
              </w:rPr>
            </w:pPr>
          </w:p>
        </w:tc>
        <w:tc>
          <w:tcPr>
            <w:tcW w:w="1913"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99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30"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31"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299"/>
        </w:trPr>
        <w:tc>
          <w:tcPr>
            <w:tcW w:w="13840" w:type="dxa"/>
            <w:gridSpan w:val="18"/>
            <w:vMerge w:val="restart"/>
            <w:tcBorders>
              <w:top w:val="nil"/>
              <w:left w:val="nil"/>
              <w:bottom w:val="nil"/>
              <w:right w:val="nil"/>
            </w:tcBorders>
            <w:shd w:val="clear" w:color="auto" w:fill="auto"/>
            <w:hideMark/>
          </w:tcPr>
          <w:p w:rsidR="00800F56" w:rsidRPr="00800F56" w:rsidRDefault="00800F56" w:rsidP="00800F56">
            <w:pPr>
              <w:spacing w:after="0" w:line="240" w:lineRule="auto"/>
              <w:jc w:val="both"/>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   Основными принципами обеспечения безопасности дорожного движения является:</w:t>
            </w:r>
            <w:r w:rsidRPr="00800F56">
              <w:rPr>
                <w:rFonts w:ascii="Times New Roman" w:eastAsia="Times New Roman" w:hAnsi="Times New Roman" w:cs="Times New Roman"/>
                <w:color w:val="000000"/>
                <w:sz w:val="26"/>
                <w:szCs w:val="26"/>
                <w:lang w:eastAsia="ru-RU"/>
              </w:rPr>
              <w:br/>
              <w:t>• приоритет жизни и здоровья граждан, участвующих в дорожном движении, над экономическими результатами хозяйственной деятельности;</w:t>
            </w:r>
            <w:r w:rsidRPr="00800F56">
              <w:rPr>
                <w:rFonts w:ascii="Times New Roman" w:eastAsia="Times New Roman" w:hAnsi="Times New Roman" w:cs="Times New Roman"/>
                <w:color w:val="000000"/>
                <w:sz w:val="26"/>
                <w:szCs w:val="26"/>
                <w:lang w:eastAsia="ru-RU"/>
              </w:rPr>
              <w:b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r w:rsidRPr="00800F56">
              <w:rPr>
                <w:rFonts w:ascii="Times New Roman" w:eastAsia="Times New Roman" w:hAnsi="Times New Roman" w:cs="Times New Roman"/>
                <w:color w:val="000000"/>
                <w:sz w:val="26"/>
                <w:szCs w:val="26"/>
                <w:lang w:eastAsia="ru-RU"/>
              </w:rPr>
              <w:br/>
              <w:t>• соблюдение интересов граждан, общества и государства при обеспечении безопасности дорожного движения;</w:t>
            </w:r>
            <w:r w:rsidRPr="00800F56">
              <w:rPr>
                <w:rFonts w:ascii="Times New Roman" w:eastAsia="Times New Roman" w:hAnsi="Times New Roman" w:cs="Times New Roman"/>
                <w:color w:val="000000"/>
                <w:sz w:val="26"/>
                <w:szCs w:val="26"/>
                <w:lang w:eastAsia="ru-RU"/>
              </w:rPr>
              <w:br/>
              <w:t>• программно-целевой подход к деятельности по обеспечению безопасности дорожного движения.</w:t>
            </w:r>
            <w:r w:rsidRPr="00800F56">
              <w:rPr>
                <w:rFonts w:ascii="Times New Roman" w:eastAsia="Times New Roman" w:hAnsi="Times New Roman" w:cs="Times New Roman"/>
                <w:color w:val="000000"/>
                <w:sz w:val="26"/>
                <w:szCs w:val="26"/>
                <w:lang w:eastAsia="ru-RU"/>
              </w:rPr>
              <w:br/>
              <w:t xml:space="preserve">   В Красногорском муниципальном районе осуществляют деятельность 72 муниципальных образовательных учреждения </w:t>
            </w:r>
            <w:r w:rsidRPr="00800F56">
              <w:rPr>
                <w:rFonts w:ascii="Times New Roman" w:eastAsia="Times New Roman" w:hAnsi="Times New Roman" w:cs="Times New Roman"/>
                <w:color w:val="000000"/>
                <w:sz w:val="26"/>
                <w:szCs w:val="26"/>
                <w:lang w:eastAsia="ru-RU"/>
              </w:rPr>
              <w:lastRenderedPageBreak/>
              <w:t>с пребыванием детей школьного и дошкольного возраста, в которых имеется следующее оборудование:</w:t>
            </w:r>
            <w:r w:rsidRPr="00800F56">
              <w:rPr>
                <w:rFonts w:ascii="Times New Roman" w:eastAsia="Times New Roman" w:hAnsi="Times New Roman" w:cs="Times New Roman"/>
                <w:color w:val="000000"/>
                <w:sz w:val="26"/>
                <w:szCs w:val="26"/>
                <w:lang w:eastAsia="ru-RU"/>
              </w:rPr>
              <w:br/>
              <w:t>• в 34 МБОУ района – 66 уголков по БДД;</w:t>
            </w:r>
            <w:r w:rsidRPr="00800F56">
              <w:rPr>
                <w:rFonts w:ascii="Times New Roman" w:eastAsia="Times New Roman" w:hAnsi="Times New Roman" w:cs="Times New Roman"/>
                <w:color w:val="000000"/>
                <w:sz w:val="26"/>
                <w:szCs w:val="26"/>
                <w:lang w:eastAsia="ru-RU"/>
              </w:rPr>
              <w:br/>
              <w:t>• в 25 МБОУ района – 5 велогородков и 21 транспортная площадка для практических занятий с детьми по ПДД;</w:t>
            </w:r>
            <w:r w:rsidRPr="00800F56">
              <w:rPr>
                <w:rFonts w:ascii="Times New Roman" w:eastAsia="Times New Roman" w:hAnsi="Times New Roman" w:cs="Times New Roman"/>
                <w:color w:val="000000"/>
                <w:sz w:val="26"/>
                <w:szCs w:val="26"/>
                <w:lang w:eastAsia="ru-RU"/>
              </w:rPr>
              <w:br/>
              <w:t>• в 30 МБОУ созданы отряды юных инспекторов движения (ЮИД);</w:t>
            </w:r>
            <w:r w:rsidRPr="00800F56">
              <w:rPr>
                <w:rFonts w:ascii="Times New Roman" w:eastAsia="Times New Roman" w:hAnsi="Times New Roman" w:cs="Times New Roman"/>
                <w:color w:val="000000"/>
                <w:sz w:val="26"/>
                <w:szCs w:val="26"/>
                <w:lang w:eastAsia="ru-RU"/>
              </w:rPr>
              <w:br/>
              <w:t>• в 14 МБОУ функционирует кабинет по БДД;</w:t>
            </w:r>
            <w:r w:rsidRPr="00800F56">
              <w:rPr>
                <w:rFonts w:ascii="Times New Roman" w:eastAsia="Times New Roman" w:hAnsi="Times New Roman" w:cs="Times New Roman"/>
                <w:color w:val="000000"/>
                <w:sz w:val="26"/>
                <w:szCs w:val="26"/>
                <w:lang w:eastAsia="ru-RU"/>
              </w:rPr>
              <w:br/>
              <w:t>• для 27 МБОУ закуплены и пошиты 183 комплекта формы для отрядов ЮИД</w:t>
            </w:r>
            <w:r w:rsidRPr="00800F56">
              <w:rPr>
                <w:rFonts w:ascii="Times New Roman" w:eastAsia="Times New Roman" w:hAnsi="Times New Roman" w:cs="Times New Roman"/>
                <w:color w:val="000000"/>
                <w:sz w:val="26"/>
                <w:szCs w:val="26"/>
                <w:lang w:eastAsia="ru-RU"/>
              </w:rPr>
              <w:br/>
              <w:t>• во всех МБОУ и МБДОУ района ежегодно проводится подписка на периодические издания по тематике БДД;</w:t>
            </w:r>
            <w:r w:rsidRPr="00800F56">
              <w:rPr>
                <w:rFonts w:ascii="Times New Roman" w:eastAsia="Times New Roman" w:hAnsi="Times New Roman" w:cs="Times New Roman"/>
                <w:color w:val="000000"/>
                <w:sz w:val="26"/>
                <w:szCs w:val="26"/>
                <w:lang w:eastAsia="ru-RU"/>
              </w:rPr>
              <w:br/>
              <w:t xml:space="preserve">• для 38 МБДОУ закуплены комплекты светоотражающих жилетов.       </w:t>
            </w:r>
            <w:r w:rsidRPr="00800F56">
              <w:rPr>
                <w:rFonts w:ascii="Times New Roman" w:eastAsia="Times New Roman" w:hAnsi="Times New Roman" w:cs="Times New Roman"/>
                <w:color w:val="000000"/>
                <w:sz w:val="26"/>
                <w:szCs w:val="26"/>
                <w:lang w:eastAsia="ru-RU"/>
              </w:rPr>
              <w:br/>
              <w:t xml:space="preserve">   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299"/>
        </w:trPr>
        <w:tc>
          <w:tcPr>
            <w:tcW w:w="13840" w:type="dxa"/>
            <w:gridSpan w:val="18"/>
            <w:vMerge w:val="restart"/>
            <w:tcBorders>
              <w:top w:val="nil"/>
              <w:left w:val="nil"/>
              <w:bottom w:val="nil"/>
              <w:right w:val="nil"/>
            </w:tcBorders>
            <w:shd w:val="clear" w:color="auto" w:fill="auto"/>
            <w:vAlign w:val="bottom"/>
            <w:hideMark/>
          </w:tcPr>
          <w:p w:rsidR="00800F56" w:rsidRPr="00800F56" w:rsidRDefault="00800F56" w:rsidP="00800F56">
            <w:pPr>
              <w:spacing w:after="0" w:line="240" w:lineRule="auto"/>
              <w:jc w:val="both"/>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    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r w:rsidRPr="00800F56">
              <w:rPr>
                <w:rFonts w:ascii="Times New Roman" w:eastAsia="Times New Roman" w:hAnsi="Times New Roman" w:cs="Times New Roman"/>
                <w:color w:val="000000"/>
                <w:sz w:val="26"/>
                <w:szCs w:val="26"/>
                <w:lang w:eastAsia="ru-RU"/>
              </w:rPr>
              <w:br/>
              <w:t xml:space="preserve">   Высокие темпы прироста транспортного парка Красногорского муниципального района создает дополнительные предпосылки осложнения дорожно-транспортной обстановки. Ежегодно транспортный парк Красногорского муниципального района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r w:rsidRPr="00800F56">
              <w:rPr>
                <w:rFonts w:ascii="Times New Roman" w:eastAsia="Times New Roman" w:hAnsi="Times New Roman" w:cs="Times New Roman"/>
                <w:color w:val="000000"/>
                <w:sz w:val="26"/>
                <w:szCs w:val="26"/>
                <w:lang w:eastAsia="ru-RU"/>
              </w:rPr>
              <w:br/>
              <w:t xml:space="preserve">   Содержание в надлежащем состоянии автомобильных и внутриквартальных дорог общего пользования местного </w:t>
            </w:r>
            <w:r w:rsidRPr="00800F56">
              <w:rPr>
                <w:rFonts w:ascii="Times New Roman" w:eastAsia="Times New Roman" w:hAnsi="Times New Roman" w:cs="Times New Roman"/>
                <w:color w:val="000000"/>
                <w:sz w:val="26"/>
                <w:szCs w:val="26"/>
                <w:lang w:eastAsia="ru-RU"/>
              </w:rPr>
              <w:lastRenderedPageBreak/>
              <w:t>значения, расположенных на территории Красногорского муниципального района,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375"/>
        </w:trPr>
        <w:tc>
          <w:tcPr>
            <w:tcW w:w="13840" w:type="dxa"/>
            <w:gridSpan w:val="18"/>
            <w:tcBorders>
              <w:top w:val="nil"/>
              <w:left w:val="nil"/>
              <w:bottom w:val="nil"/>
              <w:right w:val="nil"/>
            </w:tcBorders>
            <w:shd w:val="clear" w:color="auto" w:fill="auto"/>
            <w:noWrap/>
            <w:vAlign w:val="bottom"/>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r w:rsidRPr="00800F56">
              <w:rPr>
                <w:rFonts w:ascii="Times New Roman" w:eastAsia="Times New Roman" w:hAnsi="Times New Roman" w:cs="Times New Roman"/>
                <w:b/>
                <w:bCs/>
                <w:color w:val="000000"/>
                <w:sz w:val="28"/>
                <w:szCs w:val="28"/>
                <w:lang w:eastAsia="ru-RU"/>
              </w:rPr>
              <w:t>Цели и задачи Программы</w:t>
            </w:r>
          </w:p>
        </w:tc>
      </w:tr>
      <w:tr w:rsidR="00800F56" w:rsidRPr="00800F56" w:rsidTr="00800F56">
        <w:trPr>
          <w:trHeight w:val="180"/>
        </w:trPr>
        <w:tc>
          <w:tcPr>
            <w:tcW w:w="74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p>
        </w:tc>
        <w:tc>
          <w:tcPr>
            <w:tcW w:w="1913"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199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30"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c>
          <w:tcPr>
            <w:tcW w:w="531"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sz w:val="20"/>
                <w:szCs w:val="20"/>
                <w:lang w:eastAsia="ru-RU"/>
              </w:rPr>
            </w:pPr>
          </w:p>
        </w:tc>
      </w:tr>
      <w:tr w:rsidR="00800F56" w:rsidRPr="00800F56" w:rsidTr="00800F56">
        <w:trPr>
          <w:trHeight w:val="330"/>
        </w:trPr>
        <w:tc>
          <w:tcPr>
            <w:tcW w:w="13840" w:type="dxa"/>
            <w:gridSpan w:val="18"/>
            <w:vMerge w:val="restart"/>
            <w:tcBorders>
              <w:top w:val="nil"/>
              <w:left w:val="nil"/>
              <w:bottom w:val="nil"/>
              <w:right w:val="nil"/>
            </w:tcBorders>
            <w:shd w:val="clear" w:color="auto" w:fill="auto"/>
            <w:hideMark/>
          </w:tcPr>
          <w:p w:rsidR="00800F56" w:rsidRPr="00800F56" w:rsidRDefault="00800F56" w:rsidP="00800F56">
            <w:pPr>
              <w:spacing w:after="0" w:line="240" w:lineRule="auto"/>
              <w:jc w:val="both"/>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    Программа разработана с учетом приоритетных направлений экономического и социального роста Красногорского муниципального района Московской области.</w:t>
            </w:r>
            <w:r w:rsidRPr="00800F56">
              <w:rPr>
                <w:rFonts w:ascii="Times New Roman" w:eastAsia="Times New Roman" w:hAnsi="Times New Roman" w:cs="Times New Roman"/>
                <w:color w:val="000000"/>
                <w:sz w:val="26"/>
                <w:szCs w:val="26"/>
                <w:lang w:eastAsia="ru-RU"/>
              </w:rPr>
              <w:br/>
              <w:t xml:space="preserve">   Цели Программы отражают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 - транспортных происшествий   в Красногорском муниципальном районе на период до 2019 года.</w:t>
            </w:r>
            <w:r w:rsidRPr="00800F56">
              <w:rPr>
                <w:rFonts w:ascii="Times New Roman" w:eastAsia="Times New Roman" w:hAnsi="Times New Roman" w:cs="Times New Roman"/>
                <w:color w:val="000000"/>
                <w:sz w:val="26"/>
                <w:szCs w:val="26"/>
                <w:lang w:eastAsia="ru-RU"/>
              </w:rPr>
              <w:br/>
              <w:t>Достижение целей обеспечивается решением комплекса взаимосвязанных задач Программы.</w:t>
            </w:r>
            <w:r w:rsidRPr="00800F56">
              <w:rPr>
                <w:rFonts w:ascii="Times New Roman" w:eastAsia="Times New Roman" w:hAnsi="Times New Roman" w:cs="Times New Roman"/>
                <w:color w:val="000000"/>
                <w:sz w:val="26"/>
                <w:szCs w:val="26"/>
                <w:lang w:eastAsia="ru-RU"/>
              </w:rPr>
              <w:br/>
              <w:t xml:space="preserve">   Цель 1 – повышение доступности и качества транспортных услуг для населения.</w:t>
            </w:r>
            <w:r w:rsidRPr="00800F56">
              <w:rPr>
                <w:rFonts w:ascii="Times New Roman" w:eastAsia="Times New Roman" w:hAnsi="Times New Roman" w:cs="Times New Roman"/>
                <w:color w:val="000000"/>
                <w:sz w:val="26"/>
                <w:szCs w:val="26"/>
                <w:lang w:eastAsia="ru-RU"/>
              </w:rPr>
              <w:br/>
              <w:t xml:space="preserve">Цель по повышению доступности и качества транспортных услуг для населения обеспечивается решением задачи по развитию пассажирского транспорта общего пользования. </w:t>
            </w:r>
            <w:r w:rsidRPr="00800F56">
              <w:rPr>
                <w:rFonts w:ascii="Times New Roman" w:eastAsia="Times New Roman" w:hAnsi="Times New Roman" w:cs="Times New Roman"/>
                <w:color w:val="000000"/>
                <w:sz w:val="26"/>
                <w:szCs w:val="26"/>
                <w:lang w:eastAsia="ru-RU"/>
              </w:rPr>
              <w:br/>
              <w:t xml:space="preserve">Задача по развитию пассажирского транспорта общего пользования реализуется за счет: </w:t>
            </w:r>
            <w:r w:rsidRPr="00800F56">
              <w:rPr>
                <w:rFonts w:ascii="Times New Roman" w:eastAsia="Times New Roman" w:hAnsi="Times New Roman" w:cs="Times New Roman"/>
                <w:color w:val="000000"/>
                <w:sz w:val="26"/>
                <w:szCs w:val="26"/>
                <w:lang w:eastAsia="ru-RU"/>
              </w:rPr>
              <w:br/>
              <w:t>• организации транспортного обслуживания населения автомобильным транспортом по маршрутам регулярных перевозок по регулируемым тарифам;</w:t>
            </w:r>
            <w:r w:rsidRPr="00800F56">
              <w:rPr>
                <w:rFonts w:ascii="Times New Roman" w:eastAsia="Times New Roman" w:hAnsi="Times New Roman" w:cs="Times New Roman"/>
                <w:color w:val="000000"/>
                <w:sz w:val="26"/>
                <w:szCs w:val="26"/>
                <w:lang w:eastAsia="ru-RU"/>
              </w:rPr>
              <w:br/>
              <w:t>• увеличения доли маршрутов регулярных перевозок по регулируемым тарифам в общем числе маршрутов регулярных перевозок;</w:t>
            </w:r>
            <w:r w:rsidRPr="00800F56">
              <w:rPr>
                <w:rFonts w:ascii="Times New Roman" w:eastAsia="Times New Roman" w:hAnsi="Times New Roman" w:cs="Times New Roman"/>
                <w:color w:val="000000"/>
                <w:sz w:val="26"/>
                <w:szCs w:val="26"/>
                <w:lang w:eastAsia="ru-RU"/>
              </w:rPr>
              <w:br/>
              <w:t>• увеличение доли поездок, оплаченных с использованием единых транспортных карт, в общем количестве оплаченных пассажирами поездок;</w:t>
            </w:r>
            <w:r w:rsidRPr="00800F56">
              <w:rPr>
                <w:rFonts w:ascii="Times New Roman" w:eastAsia="Times New Roman" w:hAnsi="Times New Roman" w:cs="Times New Roman"/>
                <w:color w:val="000000"/>
                <w:sz w:val="26"/>
                <w:szCs w:val="26"/>
                <w:lang w:eastAsia="ru-RU"/>
              </w:rPr>
              <w:br/>
              <w:t>• уменьшение доли населения, проживающего в населенных пунктах, не имеющих регулярного автобусного сообщения с административным центром;</w:t>
            </w:r>
            <w:r w:rsidRPr="00800F56">
              <w:rPr>
                <w:rFonts w:ascii="Times New Roman" w:eastAsia="Times New Roman" w:hAnsi="Times New Roman" w:cs="Times New Roman"/>
                <w:color w:val="000000"/>
                <w:sz w:val="26"/>
                <w:szCs w:val="26"/>
                <w:lang w:eastAsia="ru-RU"/>
              </w:rPr>
              <w:br/>
              <w:t>• организации перевозок учащихся из сельских населенных пунктов к МБОУ, расположенным в сельской местности;</w:t>
            </w:r>
            <w:r w:rsidRPr="00800F56">
              <w:rPr>
                <w:rFonts w:ascii="Times New Roman" w:eastAsia="Times New Roman" w:hAnsi="Times New Roman" w:cs="Times New Roman"/>
                <w:color w:val="000000"/>
                <w:sz w:val="26"/>
                <w:szCs w:val="26"/>
                <w:lang w:eastAsia="ru-RU"/>
              </w:rPr>
              <w:br/>
              <w:t>• обновления парка «школьных» автобусов.</w:t>
            </w:r>
            <w:r w:rsidRPr="00800F56">
              <w:rPr>
                <w:rFonts w:ascii="Times New Roman" w:eastAsia="Times New Roman" w:hAnsi="Times New Roman" w:cs="Times New Roman"/>
                <w:color w:val="000000"/>
                <w:sz w:val="26"/>
                <w:szCs w:val="26"/>
                <w:lang w:eastAsia="ru-RU"/>
              </w:rPr>
              <w:br/>
              <w:t xml:space="preserve">      Цель 2 –  обеспечение нормативного состояния и развитие  сети автомобильных дорог общего пользования местного значения.</w:t>
            </w:r>
            <w:r w:rsidRPr="00800F56">
              <w:rPr>
                <w:rFonts w:ascii="Times New Roman" w:eastAsia="Times New Roman" w:hAnsi="Times New Roman" w:cs="Times New Roman"/>
                <w:color w:val="000000"/>
                <w:sz w:val="26"/>
                <w:szCs w:val="26"/>
                <w:lang w:eastAsia="ru-RU"/>
              </w:rPr>
              <w:br/>
              <w:t xml:space="preserve">     Достижение данной цели обеспечивается путем решения задач по увеличению пропускной способности и улучшению </w:t>
            </w:r>
            <w:r w:rsidRPr="00800F56">
              <w:rPr>
                <w:rFonts w:ascii="Times New Roman" w:eastAsia="Times New Roman" w:hAnsi="Times New Roman" w:cs="Times New Roman"/>
                <w:color w:val="000000"/>
                <w:sz w:val="26"/>
                <w:szCs w:val="26"/>
                <w:lang w:eastAsia="ru-RU"/>
              </w:rPr>
              <w:lastRenderedPageBreak/>
              <w:t>функционирования сети автомобильных дорог местного значения, создания и функционирования парковок (парковочных мест) общего пользования.</w:t>
            </w: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330"/>
        </w:trPr>
        <w:tc>
          <w:tcPr>
            <w:tcW w:w="13840" w:type="dxa"/>
            <w:gridSpan w:val="18"/>
            <w:vMerge w:val="restart"/>
            <w:tcBorders>
              <w:top w:val="nil"/>
              <w:left w:val="nil"/>
              <w:bottom w:val="nil"/>
              <w:right w:val="nil"/>
            </w:tcBorders>
            <w:shd w:val="clear" w:color="auto" w:fill="auto"/>
            <w:hideMark/>
          </w:tcPr>
          <w:p w:rsidR="00800F56" w:rsidRPr="00800F56" w:rsidRDefault="00800F56" w:rsidP="00800F56">
            <w:pPr>
              <w:spacing w:after="0" w:line="240" w:lineRule="auto"/>
              <w:jc w:val="both"/>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    Задачи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решается за счет:</w:t>
            </w:r>
            <w:r w:rsidRPr="00800F56">
              <w:rPr>
                <w:rFonts w:ascii="Times New Roman" w:eastAsia="Times New Roman" w:hAnsi="Times New Roman" w:cs="Times New Roman"/>
                <w:color w:val="000000"/>
                <w:sz w:val="26"/>
                <w:szCs w:val="26"/>
                <w:lang w:eastAsia="ru-RU"/>
              </w:rPr>
              <w:br/>
              <w:t>• нормативного содержания автомобильных дорог;</w:t>
            </w:r>
            <w:r w:rsidRPr="00800F56">
              <w:rPr>
                <w:rFonts w:ascii="Times New Roman" w:eastAsia="Times New Roman" w:hAnsi="Times New Roman" w:cs="Times New Roman"/>
                <w:color w:val="000000"/>
                <w:sz w:val="26"/>
                <w:szCs w:val="26"/>
                <w:lang w:eastAsia="ru-RU"/>
              </w:rPr>
              <w:br/>
              <w:t>• увеличения протяженности автомобильных дорог соответствующих нормативным требованиям к транспортно-эксплуатационным показателям Московской области;</w:t>
            </w:r>
            <w:r w:rsidRPr="00800F56">
              <w:rPr>
                <w:rFonts w:ascii="Times New Roman" w:eastAsia="Times New Roman" w:hAnsi="Times New Roman" w:cs="Times New Roman"/>
                <w:color w:val="000000"/>
                <w:sz w:val="26"/>
                <w:szCs w:val="26"/>
                <w:lang w:eastAsia="ru-RU"/>
              </w:rPr>
              <w:br/>
              <w:t>• ремонта автомобильных дорог;</w:t>
            </w:r>
            <w:r w:rsidRPr="00800F56">
              <w:rPr>
                <w:rFonts w:ascii="Times New Roman" w:eastAsia="Times New Roman" w:hAnsi="Times New Roman" w:cs="Times New Roman"/>
                <w:color w:val="000000"/>
                <w:sz w:val="26"/>
                <w:szCs w:val="26"/>
                <w:lang w:eastAsia="ru-RU"/>
              </w:rPr>
              <w:br/>
              <w:t>• строительства и реконструкции автомобильных дорог;</w:t>
            </w:r>
            <w:r w:rsidRPr="00800F56">
              <w:rPr>
                <w:rFonts w:ascii="Times New Roman" w:eastAsia="Times New Roman" w:hAnsi="Times New Roman" w:cs="Times New Roman"/>
                <w:color w:val="000000"/>
                <w:sz w:val="26"/>
                <w:szCs w:val="26"/>
                <w:lang w:eastAsia="ru-RU"/>
              </w:rPr>
              <w:br/>
              <w:t>• устройства парковок ( парковочных мест) общего пользования;</w:t>
            </w:r>
            <w:r w:rsidRPr="00800F56">
              <w:rPr>
                <w:rFonts w:ascii="Times New Roman" w:eastAsia="Times New Roman" w:hAnsi="Times New Roman" w:cs="Times New Roman"/>
                <w:color w:val="000000"/>
                <w:sz w:val="26"/>
                <w:szCs w:val="26"/>
                <w:lang w:eastAsia="ru-RU"/>
              </w:rPr>
              <w:br/>
              <w:t>• устройства перехватывающих парковок у железнодорожных станций;</w:t>
            </w:r>
            <w:r w:rsidRPr="00800F56">
              <w:rPr>
                <w:rFonts w:ascii="Times New Roman" w:eastAsia="Times New Roman" w:hAnsi="Times New Roman" w:cs="Times New Roman"/>
                <w:color w:val="000000"/>
                <w:sz w:val="26"/>
                <w:szCs w:val="26"/>
                <w:lang w:eastAsia="ru-RU"/>
              </w:rPr>
              <w:br/>
              <w:t xml:space="preserve">• нормативного содержания и ремонта внутриквартальных дорог.   </w:t>
            </w:r>
            <w:r w:rsidRPr="00800F56">
              <w:rPr>
                <w:rFonts w:ascii="Times New Roman" w:eastAsia="Times New Roman" w:hAnsi="Times New Roman" w:cs="Times New Roman"/>
                <w:color w:val="000000"/>
                <w:sz w:val="26"/>
                <w:szCs w:val="26"/>
                <w:lang w:eastAsia="ru-RU"/>
              </w:rPr>
              <w:br/>
              <w:t xml:space="preserve">       Цель 3 – повышение безопасности дорожного движения.</w:t>
            </w:r>
            <w:r w:rsidRPr="00800F56">
              <w:rPr>
                <w:rFonts w:ascii="Times New Roman" w:eastAsia="Times New Roman" w:hAnsi="Times New Roman" w:cs="Times New Roman"/>
                <w:color w:val="000000"/>
                <w:sz w:val="26"/>
                <w:szCs w:val="26"/>
                <w:lang w:eastAsia="ru-RU"/>
              </w:rPr>
              <w:br/>
              <w:t>Задачи по обеспечению безопасности дорожного движения, снижения смертности от дорожно-транспортных происшествий и детского дорожно-транспортного травматизма решаются в рамках раздела «Безопасность дорожного движения» за счет:</w:t>
            </w:r>
            <w:r w:rsidRPr="00800F56">
              <w:rPr>
                <w:rFonts w:ascii="Times New Roman" w:eastAsia="Times New Roman" w:hAnsi="Times New Roman" w:cs="Times New Roman"/>
                <w:color w:val="000000"/>
                <w:sz w:val="26"/>
                <w:szCs w:val="26"/>
                <w:lang w:eastAsia="ru-RU"/>
              </w:rPr>
              <w:br/>
              <w:t>• устройства ИДН;</w:t>
            </w:r>
            <w:r w:rsidRPr="00800F56">
              <w:rPr>
                <w:rFonts w:ascii="Times New Roman" w:eastAsia="Times New Roman" w:hAnsi="Times New Roman" w:cs="Times New Roman"/>
                <w:color w:val="000000"/>
                <w:sz w:val="26"/>
                <w:szCs w:val="26"/>
                <w:lang w:eastAsia="ru-RU"/>
              </w:rPr>
              <w:br/>
              <w:t>• установки дорожных знаков;</w:t>
            </w:r>
            <w:r w:rsidRPr="00800F56">
              <w:rPr>
                <w:rFonts w:ascii="Times New Roman" w:eastAsia="Times New Roman" w:hAnsi="Times New Roman" w:cs="Times New Roman"/>
                <w:color w:val="000000"/>
                <w:sz w:val="26"/>
                <w:szCs w:val="26"/>
                <w:lang w:eastAsia="ru-RU"/>
              </w:rPr>
              <w:br/>
              <w:t>• установки перильных ограждений пешеходного типа;</w:t>
            </w:r>
            <w:r w:rsidRPr="00800F56">
              <w:rPr>
                <w:rFonts w:ascii="Times New Roman" w:eastAsia="Times New Roman" w:hAnsi="Times New Roman" w:cs="Times New Roman"/>
                <w:color w:val="000000"/>
                <w:sz w:val="26"/>
                <w:szCs w:val="26"/>
                <w:lang w:eastAsia="ru-RU"/>
              </w:rPr>
              <w:br/>
              <w:t>• устройства тротуаров;</w:t>
            </w:r>
            <w:r w:rsidRPr="00800F56">
              <w:rPr>
                <w:rFonts w:ascii="Times New Roman" w:eastAsia="Times New Roman" w:hAnsi="Times New Roman" w:cs="Times New Roman"/>
                <w:color w:val="000000"/>
                <w:sz w:val="26"/>
                <w:szCs w:val="26"/>
                <w:lang w:eastAsia="ru-RU"/>
              </w:rPr>
              <w:br/>
              <w:t>• устройства заездных карманов и посадочных площадок;</w:t>
            </w:r>
            <w:r w:rsidRPr="00800F56">
              <w:rPr>
                <w:rFonts w:ascii="Times New Roman" w:eastAsia="Times New Roman" w:hAnsi="Times New Roman" w:cs="Times New Roman"/>
                <w:color w:val="000000"/>
                <w:sz w:val="26"/>
                <w:szCs w:val="26"/>
                <w:lang w:eastAsia="ru-RU"/>
              </w:rPr>
              <w:br/>
              <w:t>• нанесением дорожной разметки на автодорогах общего пользования местного значения и пешеходных переходах;</w:t>
            </w:r>
            <w:r w:rsidRPr="00800F56">
              <w:rPr>
                <w:rFonts w:ascii="Times New Roman" w:eastAsia="Times New Roman" w:hAnsi="Times New Roman" w:cs="Times New Roman"/>
                <w:color w:val="000000"/>
                <w:sz w:val="26"/>
                <w:szCs w:val="26"/>
                <w:lang w:eastAsia="ru-RU"/>
              </w:rPr>
              <w:br/>
              <w:t>• разработки проектов организации дорожного движения;</w:t>
            </w:r>
            <w:r w:rsidRPr="00800F56">
              <w:rPr>
                <w:rFonts w:ascii="Times New Roman" w:eastAsia="Times New Roman" w:hAnsi="Times New Roman" w:cs="Times New Roman"/>
                <w:color w:val="000000"/>
                <w:sz w:val="26"/>
                <w:szCs w:val="26"/>
                <w:lang w:eastAsia="ru-RU"/>
              </w:rPr>
              <w:br/>
              <w:t>• оборудования велогородков и транспортных площадок для занятий с детьми при образовательных учреждениях;</w:t>
            </w:r>
            <w:r w:rsidRPr="00800F56">
              <w:rPr>
                <w:rFonts w:ascii="Times New Roman" w:eastAsia="Times New Roman" w:hAnsi="Times New Roman" w:cs="Times New Roman"/>
                <w:color w:val="000000"/>
                <w:sz w:val="26"/>
                <w:szCs w:val="26"/>
                <w:lang w:eastAsia="ru-RU"/>
              </w:rPr>
              <w:br/>
              <w:t>• оборудования кабинетов БДД в образовательных учреждениях;</w:t>
            </w:r>
            <w:r w:rsidRPr="00800F56">
              <w:rPr>
                <w:rFonts w:ascii="Times New Roman" w:eastAsia="Times New Roman" w:hAnsi="Times New Roman" w:cs="Times New Roman"/>
                <w:color w:val="000000"/>
                <w:sz w:val="26"/>
                <w:szCs w:val="26"/>
                <w:lang w:eastAsia="ru-RU"/>
              </w:rPr>
              <w:br/>
              <w:t>• приобретение учебников и методической литературы по БДД для образовательных учреждений;</w:t>
            </w:r>
            <w:r w:rsidRPr="00800F56">
              <w:rPr>
                <w:rFonts w:ascii="Times New Roman" w:eastAsia="Times New Roman" w:hAnsi="Times New Roman" w:cs="Times New Roman"/>
                <w:color w:val="000000"/>
                <w:sz w:val="26"/>
                <w:szCs w:val="26"/>
                <w:lang w:eastAsia="ru-RU"/>
              </w:rPr>
              <w:br/>
              <w:t>• моделирование и изготовление  форменной одежды для членов отрядов ЮИД образовательных учреждений;</w:t>
            </w:r>
            <w:r w:rsidRPr="00800F56">
              <w:rPr>
                <w:rFonts w:ascii="Times New Roman" w:eastAsia="Times New Roman" w:hAnsi="Times New Roman" w:cs="Times New Roman"/>
                <w:color w:val="000000"/>
                <w:sz w:val="26"/>
                <w:szCs w:val="26"/>
                <w:lang w:eastAsia="ru-RU"/>
              </w:rPr>
              <w:br/>
              <w:t xml:space="preserve">• приобретение комплектов светоотражающих жилетов. </w:t>
            </w: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r w:rsidR="00800F56" w:rsidRPr="00800F56" w:rsidTr="00800F56">
        <w:trPr>
          <w:trHeight w:val="450"/>
        </w:trPr>
        <w:tc>
          <w:tcPr>
            <w:tcW w:w="13840" w:type="dxa"/>
            <w:gridSpan w:val="18"/>
            <w:vMerge/>
            <w:tcBorders>
              <w:top w:val="nil"/>
              <w:left w:val="nil"/>
              <w:bottom w:val="nil"/>
              <w:right w:val="nil"/>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r>
    </w:tbl>
    <w:p w:rsidR="00800F56" w:rsidRDefault="00800F56">
      <w:pPr>
        <w:rPr>
          <w:rFonts w:ascii="Times New Roman" w:hAnsi="Times New Roman" w:cs="Times New Roman"/>
          <w:sz w:val="28"/>
          <w:szCs w:val="28"/>
        </w:rPr>
      </w:pPr>
    </w:p>
    <w:p w:rsidR="00800F56" w:rsidRDefault="00800F56">
      <w:pPr>
        <w:rPr>
          <w:rFonts w:ascii="Times New Roman" w:hAnsi="Times New Roman" w:cs="Times New Roman"/>
          <w:sz w:val="28"/>
          <w:szCs w:val="28"/>
        </w:rPr>
      </w:pPr>
    </w:p>
    <w:tbl>
      <w:tblPr>
        <w:tblW w:w="14200" w:type="dxa"/>
        <w:tblLook w:val="04A0" w:firstRow="1" w:lastRow="0" w:firstColumn="1" w:lastColumn="0" w:noHBand="0" w:noVBand="1"/>
      </w:tblPr>
      <w:tblGrid>
        <w:gridCol w:w="560"/>
        <w:gridCol w:w="2253"/>
        <w:gridCol w:w="1078"/>
        <w:gridCol w:w="1520"/>
        <w:gridCol w:w="2386"/>
        <w:gridCol w:w="1368"/>
        <w:gridCol w:w="1561"/>
        <w:gridCol w:w="816"/>
        <w:gridCol w:w="816"/>
        <w:gridCol w:w="816"/>
        <w:gridCol w:w="816"/>
        <w:gridCol w:w="816"/>
      </w:tblGrid>
      <w:tr w:rsidR="00800F56" w:rsidRPr="00800F56" w:rsidTr="00800F56">
        <w:trPr>
          <w:trHeight w:val="803"/>
        </w:trPr>
        <w:tc>
          <w:tcPr>
            <w:tcW w:w="14200" w:type="dxa"/>
            <w:gridSpan w:val="12"/>
            <w:tcBorders>
              <w:top w:val="nil"/>
              <w:left w:val="nil"/>
              <w:bottom w:val="nil"/>
              <w:right w:val="nil"/>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Планируемые результаты реализации Программы</w:t>
            </w:r>
          </w:p>
        </w:tc>
      </w:tr>
      <w:tr w:rsidR="00800F56" w:rsidRPr="00800F56" w:rsidTr="00800F56">
        <w:trPr>
          <w:trHeight w:val="1283"/>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 п/п</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Задачи, направленные на достижение цели</w:t>
            </w: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 xml:space="preserve">Планируемый </w:t>
            </w:r>
            <w:r>
              <w:rPr>
                <w:rFonts w:ascii="Times New Roman" w:eastAsia="Times New Roman" w:hAnsi="Times New Roman" w:cs="Times New Roman"/>
                <w:b/>
                <w:bCs/>
                <w:color w:val="000000"/>
                <w:sz w:val="24"/>
                <w:szCs w:val="24"/>
                <w:lang w:eastAsia="ru-RU"/>
              </w:rPr>
              <w:t>о</w:t>
            </w:r>
            <w:r w:rsidRPr="00800F56">
              <w:rPr>
                <w:rFonts w:ascii="Times New Roman" w:eastAsia="Times New Roman" w:hAnsi="Times New Roman" w:cs="Times New Roman"/>
                <w:b/>
                <w:bCs/>
                <w:color w:val="000000"/>
                <w:sz w:val="24"/>
                <w:szCs w:val="24"/>
                <w:lang w:eastAsia="ru-RU"/>
              </w:rPr>
              <w:t xml:space="preserve">бъем финансирования на решение данной задачи (тыс. руб.)   </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 xml:space="preserve">Количественные и/или          </w:t>
            </w:r>
            <w:r w:rsidRPr="00800F56">
              <w:rPr>
                <w:rFonts w:ascii="Times New Roman" w:eastAsia="Times New Roman" w:hAnsi="Times New Roman" w:cs="Times New Roman"/>
                <w:b/>
                <w:bCs/>
                <w:color w:val="000000"/>
                <w:sz w:val="24"/>
                <w:szCs w:val="24"/>
                <w:lang w:eastAsia="ru-RU"/>
              </w:rPr>
              <w:br/>
              <w:t xml:space="preserve">качественные целевые        </w:t>
            </w:r>
            <w:r w:rsidRPr="00800F56">
              <w:rPr>
                <w:rFonts w:ascii="Times New Roman" w:eastAsia="Times New Roman" w:hAnsi="Times New Roman" w:cs="Times New Roman"/>
                <w:b/>
                <w:bCs/>
                <w:color w:val="000000"/>
                <w:sz w:val="24"/>
                <w:szCs w:val="24"/>
                <w:lang w:eastAsia="ru-RU"/>
              </w:rPr>
              <w:br/>
              <w:t>показатели, характеризующие достижение целей и решение задач</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Единица измерения</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Базовое значение показателя (на начало реализации)</w:t>
            </w:r>
          </w:p>
        </w:tc>
        <w:tc>
          <w:tcPr>
            <w:tcW w:w="3805" w:type="dxa"/>
            <w:gridSpan w:val="5"/>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Планируемое значение показателя по годам реализации</w:t>
            </w:r>
          </w:p>
        </w:tc>
      </w:tr>
      <w:tr w:rsidR="00800F56" w:rsidRPr="00800F56" w:rsidTr="00800F56">
        <w:trPr>
          <w:trHeight w:val="945"/>
        </w:trPr>
        <w:tc>
          <w:tcPr>
            <w:tcW w:w="482"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4"/>
                <w:szCs w:val="24"/>
                <w:lang w:eastAsia="ru-RU"/>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4"/>
                <w:szCs w:val="24"/>
                <w:lang w:eastAsia="ru-RU"/>
              </w:rPr>
            </w:pPr>
          </w:p>
        </w:tc>
        <w:tc>
          <w:tcPr>
            <w:tcW w:w="1284"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 xml:space="preserve">Бюджет района </w:t>
            </w:r>
          </w:p>
        </w:tc>
        <w:tc>
          <w:tcPr>
            <w:tcW w:w="1334"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Другие источники</w:t>
            </w: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4"/>
                <w:szCs w:val="24"/>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4"/>
                <w:szCs w:val="24"/>
                <w:lang w:eastAsia="ru-RU"/>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b/>
                <w:bCs/>
                <w:color w:val="000000"/>
                <w:sz w:val="24"/>
                <w:szCs w:val="24"/>
                <w:lang w:eastAsia="ru-RU"/>
              </w:rPr>
            </w:pP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2017</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2018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2019</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2020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r w:rsidRPr="00800F56">
              <w:rPr>
                <w:rFonts w:ascii="Times New Roman" w:eastAsia="Times New Roman" w:hAnsi="Times New Roman" w:cs="Times New Roman"/>
                <w:b/>
                <w:bCs/>
                <w:color w:val="000000"/>
                <w:sz w:val="24"/>
                <w:szCs w:val="24"/>
                <w:lang w:eastAsia="ru-RU"/>
              </w:rPr>
              <w:t>2021</w:t>
            </w:r>
          </w:p>
        </w:tc>
      </w:tr>
      <w:tr w:rsidR="00800F56" w:rsidRPr="00800F56" w:rsidTr="00800F56">
        <w:trPr>
          <w:trHeight w:val="4152"/>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w:t>
            </w:r>
          </w:p>
        </w:tc>
        <w:tc>
          <w:tcPr>
            <w:tcW w:w="2067"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i/>
                <w:iCs/>
                <w:color w:val="000000"/>
                <w:sz w:val="24"/>
                <w:szCs w:val="24"/>
                <w:lang w:eastAsia="ru-RU"/>
              </w:rPr>
              <w:t>Задача 1.</w:t>
            </w:r>
            <w:r w:rsidRPr="00800F56">
              <w:rPr>
                <w:rFonts w:ascii="Times New Roman" w:eastAsia="Times New Roman" w:hAnsi="Times New Roman" w:cs="Times New Roman"/>
                <w:color w:val="000000"/>
                <w:sz w:val="24"/>
                <w:szCs w:val="24"/>
                <w:lang w:eastAsia="ru-RU"/>
              </w:rPr>
              <w:t xml:space="preserve"> Развитие пассажирского транспорта</w:t>
            </w:r>
            <w:r w:rsidRPr="00800F56">
              <w:rPr>
                <w:rFonts w:ascii="Times New Roman" w:eastAsia="Times New Roman" w:hAnsi="Times New Roman" w:cs="Times New Roman"/>
                <w:color w:val="000000"/>
                <w:sz w:val="24"/>
                <w:szCs w:val="24"/>
                <w:lang w:eastAsia="ru-RU"/>
              </w:rPr>
              <w:br/>
              <w:t>общего пользования.</w:t>
            </w:r>
          </w:p>
        </w:tc>
        <w:tc>
          <w:tcPr>
            <w:tcW w:w="1284"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239 530</w:t>
            </w:r>
          </w:p>
        </w:tc>
        <w:tc>
          <w:tcPr>
            <w:tcW w:w="1334"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6 390 Бюджет Московской области</w:t>
            </w: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Обеспечение ценовой доступности транспортных услуг для населения Московской области на пассажирском транспорте Московской области: доля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 </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47,8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47,8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48</w:t>
            </w:r>
          </w:p>
        </w:tc>
      </w:tr>
      <w:tr w:rsidR="00800F56" w:rsidRPr="00800F56" w:rsidTr="00800F56">
        <w:trPr>
          <w:trHeight w:val="1992"/>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47,8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63</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w:t>
            </w:r>
          </w:p>
        </w:tc>
      </w:tr>
      <w:tr w:rsidR="00800F56" w:rsidRPr="00800F56" w:rsidTr="00800F56">
        <w:trPr>
          <w:trHeight w:val="3165"/>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района, в общей численности населения муниципального района </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r>
      <w:tr w:rsidR="00800F56" w:rsidRPr="00800F56" w:rsidTr="00800F56">
        <w:trPr>
          <w:trHeight w:val="3195"/>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br/>
            </w:r>
            <w:r w:rsidRPr="00800F56">
              <w:rPr>
                <w:rFonts w:ascii="Times New Roman" w:eastAsia="Times New Roman" w:hAnsi="Times New Roman" w:cs="Times New Roman"/>
                <w:color w:val="000000"/>
                <w:sz w:val="24"/>
                <w:szCs w:val="24"/>
                <w:lang w:eastAsia="ru-RU"/>
              </w:rPr>
              <w:lastRenderedPageBreak/>
              <w:br/>
              <w:t>2</w:t>
            </w:r>
          </w:p>
        </w:tc>
        <w:tc>
          <w:tcPr>
            <w:tcW w:w="2067"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i/>
                <w:iCs/>
                <w:color w:val="000000"/>
                <w:sz w:val="24"/>
                <w:szCs w:val="24"/>
                <w:lang w:eastAsia="ru-RU"/>
              </w:rPr>
              <w:lastRenderedPageBreak/>
              <w:t xml:space="preserve">Задача 2. </w:t>
            </w:r>
            <w:r w:rsidRPr="00800F56">
              <w:rPr>
                <w:rFonts w:ascii="Times New Roman" w:eastAsia="Times New Roman" w:hAnsi="Times New Roman" w:cs="Times New Roman"/>
                <w:color w:val="000000"/>
                <w:sz w:val="24"/>
                <w:szCs w:val="24"/>
                <w:lang w:eastAsia="ru-RU"/>
              </w:rPr>
              <w:br/>
              <w:t>Увеличение пропускной способности и улучшение функционирования сети автомобильных дорог местного значения</w:t>
            </w:r>
          </w:p>
        </w:tc>
        <w:tc>
          <w:tcPr>
            <w:tcW w:w="1284"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419 603</w:t>
            </w:r>
          </w:p>
        </w:tc>
        <w:tc>
          <w:tcPr>
            <w:tcW w:w="1334"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17 118 - Бюджет Московской области 57 549 Бюджет городского поселения Красногорск</w:t>
            </w: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w:t>
            </w:r>
            <w:r w:rsidRPr="00800F56">
              <w:rPr>
                <w:rFonts w:ascii="Times New Roman" w:eastAsia="Times New Roman" w:hAnsi="Times New Roman" w:cs="Times New Roman"/>
                <w:color w:val="000000"/>
                <w:sz w:val="24"/>
                <w:szCs w:val="24"/>
                <w:lang w:eastAsia="ru-RU"/>
              </w:rPr>
              <w:lastRenderedPageBreak/>
              <w:t>показателям Московской области</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w:t>
            </w:r>
          </w:p>
        </w:tc>
      </w:tr>
      <w:tr w:rsidR="00800F56" w:rsidRPr="00800F56" w:rsidTr="00800F56">
        <w:trPr>
          <w:trHeight w:val="1729"/>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построенных и реконструированных автомобильных дорог общего пользования местного значения</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км</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0,7</w:t>
            </w:r>
          </w:p>
        </w:tc>
      </w:tr>
      <w:tr w:rsidR="00800F56" w:rsidRPr="00800F56" w:rsidTr="00800F56">
        <w:trPr>
          <w:trHeight w:val="1020"/>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парковочных мест на парковках общего пользования</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ед.</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62065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63765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65965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68265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70645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72845</w:t>
            </w:r>
          </w:p>
        </w:tc>
      </w:tr>
      <w:tr w:rsidR="00800F56" w:rsidRPr="00800F56" w:rsidTr="00800F56">
        <w:trPr>
          <w:trHeight w:val="1035"/>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парковочных мест на перехватывающих парковках</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ед.</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953</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953</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1079</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1079</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1079</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1580</w:t>
            </w:r>
          </w:p>
        </w:tc>
      </w:tr>
      <w:tr w:rsidR="00800F56" w:rsidRPr="00800F56" w:rsidTr="00800F56">
        <w:trPr>
          <w:trHeight w:val="1883"/>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Прирост количества населенных пунктов, обеспеченных круглогодичной связью с сетью автомобильных дорог Московской области</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ед.</w:t>
            </w:r>
          </w:p>
        </w:tc>
        <w:tc>
          <w:tcPr>
            <w:tcW w:w="5180" w:type="dxa"/>
            <w:gridSpan w:val="6"/>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На территории Красногорского муниципального района все населенные пункты обеспечены круглогодичной связью с сетью автомобильных дорог Московской области</w:t>
            </w:r>
          </w:p>
        </w:tc>
      </w:tr>
      <w:tr w:rsidR="00800F56" w:rsidRPr="00800F56" w:rsidTr="00800F56">
        <w:trPr>
          <w:trHeight w:val="1272"/>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оформленных в собственность бесхозяйных автомобильных дорог</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км</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r>
      <w:tr w:rsidR="00800F56" w:rsidRPr="00800F56" w:rsidTr="00800F56">
        <w:trPr>
          <w:trHeight w:val="2352"/>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Увеличение площади поверхности автомобильных дорог и искусственных сооружений на них, приведенных в нормативное состояние (в том числе с привлечением Субсидии)</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м²</w:t>
            </w:r>
          </w:p>
        </w:tc>
        <w:tc>
          <w:tcPr>
            <w:tcW w:w="1375"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67 640,00</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68 142,68</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68 491,53</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67 793,83</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68 200,59</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69 087,21</w:t>
            </w:r>
          </w:p>
        </w:tc>
      </w:tr>
      <w:tr w:rsidR="00800F56" w:rsidRPr="00800F56" w:rsidTr="00800F56">
        <w:trPr>
          <w:trHeight w:val="3270"/>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Увеличение площади поверхности дворовых территорий многоквартирных домов, проездов к дворовым территориям многоквартирных домов, приведенных в нормативное состояние (в том числе с привлечением Субсидии)</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м²</w:t>
            </w:r>
          </w:p>
        </w:tc>
        <w:tc>
          <w:tcPr>
            <w:tcW w:w="1375"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28 091,26</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12 478,68</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13 986,53</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15 034,84</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16 128,32</w:t>
            </w:r>
          </w:p>
        </w:tc>
        <w:tc>
          <w:tcPr>
            <w:tcW w:w="761"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17 263,20</w:t>
            </w:r>
          </w:p>
        </w:tc>
      </w:tr>
      <w:tr w:rsidR="00800F56" w:rsidRPr="00800F56" w:rsidTr="00800F56">
        <w:trPr>
          <w:trHeight w:val="1152"/>
        </w:trPr>
        <w:tc>
          <w:tcPr>
            <w:tcW w:w="482"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3</w:t>
            </w:r>
          </w:p>
        </w:tc>
        <w:tc>
          <w:tcPr>
            <w:tcW w:w="2067"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i/>
                <w:iCs/>
                <w:color w:val="000000"/>
                <w:sz w:val="24"/>
                <w:szCs w:val="24"/>
                <w:lang w:eastAsia="ru-RU"/>
              </w:rPr>
              <w:t>Задача 3.</w:t>
            </w:r>
            <w:r w:rsidRPr="00800F56">
              <w:rPr>
                <w:rFonts w:ascii="Times New Roman" w:eastAsia="Times New Roman" w:hAnsi="Times New Roman" w:cs="Times New Roman"/>
                <w:color w:val="000000"/>
                <w:sz w:val="24"/>
                <w:szCs w:val="24"/>
                <w:lang w:eastAsia="ru-RU"/>
              </w:rPr>
              <w:t xml:space="preserve"> Обеспечение безопасности дорожного движения, снижение смертности от дорожно-транспортных происшествий в соответствии с Указом Президента РФ от 07.05.2012 г. №598 «О совершенствовании государственной политики в сфере здравоохранения»</w:t>
            </w:r>
          </w:p>
        </w:tc>
        <w:tc>
          <w:tcPr>
            <w:tcW w:w="1284"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68 879</w:t>
            </w:r>
          </w:p>
        </w:tc>
        <w:tc>
          <w:tcPr>
            <w:tcW w:w="1334"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942 - бюджет городского поселения Красногорск</w:t>
            </w: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Ликвидация мест концентрации дорожно-транспортных происшествий</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ед.</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r>
      <w:tr w:rsidR="00800F56" w:rsidRPr="00800F56" w:rsidTr="00800F56">
        <w:trPr>
          <w:trHeight w:val="1605"/>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Социальный риск (число, лиц, погибших в дорожно-транспортных происшествиях, на 100 тыс. населения) </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чел.</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7,05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11,68</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10,6</w:t>
            </w:r>
          </w:p>
        </w:tc>
      </w:tr>
      <w:tr w:rsidR="00800F56" w:rsidRPr="00800F56" w:rsidTr="00800F56">
        <w:trPr>
          <w:trHeight w:val="2310"/>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муниципальных объектов образования, оборудованных велогородками и транспортными площадками для практических занятий с детьми</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ед.</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29</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30</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31</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32</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33</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34</w:t>
            </w:r>
          </w:p>
        </w:tc>
      </w:tr>
      <w:tr w:rsidR="00800F56" w:rsidRPr="00800F56" w:rsidTr="00800F56">
        <w:trPr>
          <w:trHeight w:val="1632"/>
        </w:trPr>
        <w:tc>
          <w:tcPr>
            <w:tcW w:w="48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067"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28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67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МБОУ Красногорского муниципального района, в которых созданы отряды ЮИД</w:t>
            </w:r>
          </w:p>
        </w:tc>
        <w:tc>
          <w:tcPr>
            <w:tcW w:w="1182"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ед.</w:t>
            </w:r>
          </w:p>
        </w:tc>
        <w:tc>
          <w:tcPr>
            <w:tcW w:w="1375"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32</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33</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34</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35</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36</w:t>
            </w:r>
          </w:p>
        </w:tc>
        <w:tc>
          <w:tcPr>
            <w:tcW w:w="761"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37</w:t>
            </w:r>
          </w:p>
        </w:tc>
      </w:tr>
    </w:tbl>
    <w:p w:rsidR="00800F56" w:rsidRDefault="00800F56">
      <w:pPr>
        <w:rPr>
          <w:rFonts w:ascii="Times New Roman" w:hAnsi="Times New Roman" w:cs="Times New Roman"/>
          <w:sz w:val="28"/>
          <w:szCs w:val="28"/>
        </w:rPr>
      </w:pPr>
    </w:p>
    <w:p w:rsidR="00800F56" w:rsidRDefault="00800F56">
      <w:pPr>
        <w:rPr>
          <w:rFonts w:ascii="Times New Roman" w:hAnsi="Times New Roman" w:cs="Times New Roman"/>
          <w:sz w:val="28"/>
          <w:szCs w:val="28"/>
        </w:rPr>
      </w:pPr>
      <w:r>
        <w:rPr>
          <w:rFonts w:ascii="Times New Roman" w:hAnsi="Times New Roman" w:cs="Times New Roman"/>
          <w:sz w:val="28"/>
          <w:szCs w:val="28"/>
        </w:rPr>
        <w:br/>
      </w:r>
    </w:p>
    <w:p w:rsidR="00800F56" w:rsidRDefault="00800F56">
      <w:pPr>
        <w:rPr>
          <w:rFonts w:ascii="Times New Roman" w:hAnsi="Times New Roman" w:cs="Times New Roman"/>
          <w:sz w:val="28"/>
          <w:szCs w:val="28"/>
        </w:rPr>
      </w:pPr>
      <w:r>
        <w:rPr>
          <w:rFonts w:ascii="Times New Roman" w:hAnsi="Times New Roman" w:cs="Times New Roman"/>
          <w:sz w:val="28"/>
          <w:szCs w:val="28"/>
        </w:rPr>
        <w:br w:type="page"/>
      </w:r>
    </w:p>
    <w:p w:rsidR="00800F56" w:rsidRDefault="00800F56">
      <w:pPr>
        <w:rPr>
          <w:rFonts w:ascii="Times New Roman" w:hAnsi="Times New Roman" w:cs="Times New Roman"/>
          <w:sz w:val="28"/>
          <w:szCs w:val="28"/>
        </w:rPr>
      </w:pPr>
    </w:p>
    <w:tbl>
      <w:tblPr>
        <w:tblW w:w="13800" w:type="dxa"/>
        <w:tblLook w:val="04A0" w:firstRow="1" w:lastRow="0" w:firstColumn="1" w:lastColumn="0" w:noHBand="0" w:noVBand="1"/>
      </w:tblPr>
      <w:tblGrid>
        <w:gridCol w:w="3880"/>
        <w:gridCol w:w="6640"/>
        <w:gridCol w:w="3280"/>
      </w:tblGrid>
      <w:tr w:rsidR="00800F56" w:rsidRPr="00800F56" w:rsidTr="00800F56">
        <w:trPr>
          <w:trHeight w:val="623"/>
        </w:trPr>
        <w:tc>
          <w:tcPr>
            <w:tcW w:w="13800" w:type="dxa"/>
            <w:gridSpan w:val="3"/>
            <w:tcBorders>
              <w:top w:val="nil"/>
              <w:left w:val="nil"/>
              <w:bottom w:val="nil"/>
              <w:right w:val="nil"/>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b/>
                <w:bCs/>
                <w:sz w:val="24"/>
                <w:szCs w:val="24"/>
                <w:lang w:eastAsia="ru-RU"/>
              </w:rPr>
            </w:pPr>
            <w:r w:rsidRPr="00800F56">
              <w:rPr>
                <w:rFonts w:ascii="Times New Roman" w:eastAsia="Times New Roman" w:hAnsi="Times New Roman" w:cs="Times New Roman"/>
                <w:b/>
                <w:bCs/>
                <w:sz w:val="24"/>
                <w:szCs w:val="24"/>
                <w:lang w:eastAsia="ru-RU"/>
              </w:rPr>
              <w:t xml:space="preserve">МЕТОДИКА РАСЧЕТА ЗНАЧЕНИЙ ПОКАЗАТЕЛЕЙ РЕАЛИЗАЦИИ МУНИЦИПАЛЬНОЙ ПРОГРАММЫ </w:t>
            </w:r>
          </w:p>
        </w:tc>
      </w:tr>
      <w:tr w:rsidR="00800F56" w:rsidRPr="00800F56" w:rsidTr="00800F56">
        <w:trPr>
          <w:trHeight w:val="623"/>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Показатели, характеризующие реализацию задач подпрограммы</w:t>
            </w:r>
          </w:p>
        </w:tc>
        <w:tc>
          <w:tcPr>
            <w:tcW w:w="6640" w:type="dxa"/>
            <w:tcBorders>
              <w:top w:val="single" w:sz="4" w:space="0" w:color="auto"/>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Алгоритм формирования показателя </w:t>
            </w:r>
            <w:r w:rsidRPr="00800F56">
              <w:rPr>
                <w:rFonts w:ascii="Times New Roman" w:eastAsia="Times New Roman" w:hAnsi="Times New Roman" w:cs="Times New Roman"/>
                <w:color w:val="000000"/>
                <w:sz w:val="24"/>
                <w:szCs w:val="24"/>
                <w:lang w:eastAsia="ru-RU"/>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Источник информации</w:t>
            </w:r>
          </w:p>
        </w:tc>
      </w:tr>
      <w:tr w:rsidR="00800F56" w:rsidRPr="00800F56" w:rsidTr="00800F56">
        <w:trPr>
          <w:trHeight w:val="409"/>
        </w:trPr>
        <w:tc>
          <w:tcPr>
            <w:tcW w:w="13800"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i/>
                <w:iCs/>
                <w:color w:val="000000"/>
                <w:sz w:val="24"/>
                <w:szCs w:val="24"/>
                <w:lang w:eastAsia="ru-RU"/>
              </w:rPr>
            </w:pPr>
            <w:r w:rsidRPr="00800F56">
              <w:rPr>
                <w:rFonts w:ascii="Times New Roman" w:eastAsia="Times New Roman" w:hAnsi="Times New Roman" w:cs="Times New Roman"/>
                <w:i/>
                <w:iCs/>
                <w:color w:val="000000"/>
                <w:sz w:val="24"/>
                <w:szCs w:val="24"/>
                <w:lang w:eastAsia="ru-RU"/>
              </w:rPr>
              <w:t>1. Показатели, характеризующие реализацию задачи «Развитие пассажирского транспорта общего пользования.»</w:t>
            </w:r>
          </w:p>
        </w:tc>
      </w:tr>
      <w:tr w:rsidR="00800F56" w:rsidRPr="00800F56" w:rsidTr="00800F56">
        <w:trPr>
          <w:trHeight w:val="863"/>
        </w:trPr>
        <w:tc>
          <w:tcPr>
            <w:tcW w:w="3880"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Доля маршрутов регулярных перевозок по регулируемым тарифам в общем количестве муниципальных маршрутов регулярных перевозок</w:t>
            </w:r>
          </w:p>
        </w:tc>
        <w:tc>
          <w:tcPr>
            <w:tcW w:w="6640"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Calibri" w:eastAsia="Times New Roman" w:hAnsi="Calibri" w:cs="Times New Roman"/>
                <w:color w:val="000000"/>
                <w:lang w:eastAsia="ru-RU"/>
              </w:rPr>
            </w:pPr>
            <w:r w:rsidRPr="00800F56">
              <w:rPr>
                <w:rFonts w:ascii="Calibri" w:eastAsia="Times New Roman" w:hAnsi="Calibri" w:cs="Times New Roman"/>
                <w:noProof/>
                <w:color w:val="000000"/>
                <w:lang w:eastAsia="ru-RU"/>
              </w:rPr>
              <mc:AlternateContent>
                <mc:Choice Requires="wps">
                  <w:drawing>
                    <wp:anchor distT="0" distB="0" distL="114300" distR="114300" simplePos="0" relativeHeight="251656704" behindDoc="0" locked="0" layoutInCell="1" allowOverlap="1">
                      <wp:simplePos x="0" y="0"/>
                      <wp:positionH relativeFrom="column">
                        <wp:posOffset>581025</wp:posOffset>
                      </wp:positionH>
                      <wp:positionV relativeFrom="paragraph">
                        <wp:posOffset>104775</wp:posOffset>
                      </wp:positionV>
                      <wp:extent cx="914400" cy="457200"/>
                      <wp:effectExtent l="0" t="0" r="0" b="0"/>
                      <wp:wrapNone/>
                      <wp:docPr id="2" name="Надпись 2">
                        <a:extLst xmlns:a="http://schemas.openxmlformats.org/drawingml/2006/main">
                          <a:ext uri="{FF2B5EF4-FFF2-40B4-BE49-F238E27FC236}">
                            <a16:creationId xmlns:lc="http://schemas.openxmlformats.org/drawingml/2006/lockedCanvas" xmlns:a16="http://schemas.microsoft.com/office/drawing/2014/main"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microsoft.com/office/word/2010/wordprocessingShape">
                          <wps:wsp>
                            <wps:cNvSpPr txBox="1"/>
                            <wps:spPr>
                              <a:xfrm>
                                <a:off x="0" y="0"/>
                                <a:ext cx="914400" cy="4605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00F56" w:rsidRDefault="00AB4692" w:rsidP="00800F56">
                                  <w:pPr>
                                    <w:pStyle w:val="a3"/>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М</m:t>
                                              </m:r>
                                            </m:e>
                                            <m:sub>
                                              <m:r>
                                                <w:rPr>
                                                  <w:rFonts w:ascii="Cambria Math" w:hAnsi="Cambria Math" w:cstheme="minorBidi"/>
                                                  <w:color w:val="000000" w:themeColor="text1"/>
                                                  <w:sz w:val="22"/>
                                                  <w:szCs w:val="22"/>
                                                </w:rPr>
                                                <m:t>рт</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М</m:t>
                                              </m:r>
                                            </m:e>
                                            <m:sub>
                                              <m:r>
                                                <w:rPr>
                                                  <w:rFonts w:ascii="Cambria Math" w:hAnsi="Cambria Math" w:cstheme="minorBidi"/>
                                                  <w:color w:val="000000" w:themeColor="text1"/>
                                                  <w:sz w:val="22"/>
                                                  <w:szCs w:val="22"/>
                                                </w:rPr>
                                                <m:t>общ</m:t>
                                              </m:r>
                                            </m:sub>
                                          </m:sSub>
                                        </m:den>
                                      </m:f>
                                    </m:oMath>
                                  </m:oMathPara>
                                </w:p>
                              </w:txbxContent>
                            </wps:txbx>
                            <wps:bodyPr vertOverflow="clip" horzOverflow="clip"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5.75pt;margin-top:8.2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" filled="f" stroked="f">
                      <v:textbox style="mso-fit-shape-to-text:t">
                        <w:txbxContent>
                          <w:p w:rsidR="00800F56" w:rsidRDefault="00800F56" w:rsidP="00800F56">
                            <w:pPr>
                              <w:pStyle w:val="a3"/>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М</m:t>
                                        </m:r>
                                      </m:e>
                                      <m:sub>
                                        <m:r>
                                          <w:rPr>
                                            <w:rFonts w:ascii="Cambria Math" w:hAnsi="Cambria Math" w:cstheme="minorBidi"/>
                                            <w:color w:val="000000" w:themeColor="text1"/>
                                            <w:sz w:val="22"/>
                                            <w:szCs w:val="22"/>
                                          </w:rPr>
                                          <m:t>рт</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М</m:t>
                                        </m:r>
                                      </m:e>
                                      <m:sub>
                                        <m:r>
                                          <w:rPr>
                                            <w:rFonts w:ascii="Cambria Math" w:hAnsi="Cambria Math" w:cstheme="minorBidi"/>
                                            <w:color w:val="000000" w:themeColor="text1"/>
                                            <w:sz w:val="22"/>
                                            <w:szCs w:val="22"/>
                                          </w:rPr>
                                          <m:t>общ</m:t>
                                        </m:r>
                                      </m:sub>
                                    </m:sSub>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24"/>
            </w:tblGrid>
            <w:tr w:rsidR="00800F56" w:rsidRPr="00800F56">
              <w:trPr>
                <w:trHeight w:val="863"/>
                <w:tblCellSpacing w:w="0" w:type="dxa"/>
              </w:trPr>
              <w:tc>
                <w:tcPr>
                  <w:tcW w:w="6640" w:type="dxa"/>
                  <w:tcBorders>
                    <w:top w:val="nil"/>
                    <w:left w:val="nil"/>
                    <w:bottom w:val="nil"/>
                    <w:right w:val="nil"/>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br/>
                    <w:t xml:space="preserve"> Др.т. =                                </w:t>
                  </w:r>
                </w:p>
              </w:tc>
            </w:tr>
          </w:tbl>
          <w:p w:rsidR="00800F56" w:rsidRPr="00800F56" w:rsidRDefault="00800F56" w:rsidP="00800F56">
            <w:pPr>
              <w:spacing w:after="0" w:line="240" w:lineRule="auto"/>
              <w:rPr>
                <w:rFonts w:ascii="Calibri" w:eastAsia="Times New Roman" w:hAnsi="Calibri" w:cs="Times New Roman"/>
                <w:color w:val="000000"/>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Количество маршрутов регулярных перевозок определено в соответствии с Реестром маршрутов регулярных перевозок </w:t>
            </w:r>
          </w:p>
        </w:tc>
      </w:tr>
      <w:tr w:rsidR="00800F56" w:rsidRPr="00800F56" w:rsidTr="00800F56">
        <w:trPr>
          <w:trHeight w:val="2603"/>
        </w:trPr>
        <w:tc>
          <w:tcPr>
            <w:tcW w:w="3880"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где:                                                                                                             Др.т. – доля муниципальных маршрутов регулярных перевозок по регулируемым тарифам в общем количестве муниципальных маршрутов; Мр.т. – количество муниципальных маршрутов регулярных перевозок по регулируемым та-рифам; Мобщ. - общее количество муниципальных маршрутов.      </w:t>
            </w:r>
            <w:r w:rsidRPr="00800F56">
              <w:rPr>
                <w:rFonts w:ascii="Times New Roman" w:eastAsia="Times New Roman" w:hAnsi="Times New Roman" w:cs="Times New Roman"/>
                <w:color w:val="000000"/>
                <w:sz w:val="24"/>
                <w:szCs w:val="24"/>
                <w:lang w:eastAsia="ru-RU"/>
              </w:rPr>
              <w:br/>
              <w:t xml:space="preserve">Показатель характеризует объем мер государственной поддержки, направленных на повышение доступности пассажирских перевозок для населения.                                                         </w:t>
            </w:r>
          </w:p>
        </w:tc>
        <w:tc>
          <w:tcPr>
            <w:tcW w:w="3280"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r>
      <w:tr w:rsidR="00800F56" w:rsidRPr="00800F56" w:rsidTr="00800F56">
        <w:trPr>
          <w:trHeight w:val="983"/>
        </w:trPr>
        <w:tc>
          <w:tcPr>
            <w:tcW w:w="3880"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Доля поездок, оплаченных с использованием единых транспортных карт, в общем </w:t>
            </w:r>
            <w:r w:rsidRPr="00800F56">
              <w:rPr>
                <w:rFonts w:ascii="Times New Roman" w:eastAsia="Times New Roman" w:hAnsi="Times New Roman" w:cs="Times New Roman"/>
                <w:color w:val="000000"/>
                <w:sz w:val="24"/>
                <w:szCs w:val="24"/>
                <w:lang w:eastAsia="ru-RU"/>
              </w:rPr>
              <w:lastRenderedPageBreak/>
              <w:t>количестве оплаченных пассажирами поездок</w:t>
            </w:r>
          </w:p>
        </w:tc>
        <w:tc>
          <w:tcPr>
            <w:tcW w:w="6640" w:type="dxa"/>
            <w:tcBorders>
              <w:top w:val="nil"/>
              <w:left w:val="nil"/>
              <w:bottom w:val="nil"/>
              <w:right w:val="nil"/>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114300</wp:posOffset>
                      </wp:positionV>
                      <wp:extent cx="1562100" cy="438150"/>
                      <wp:effectExtent l="0" t="0" r="0" b="0"/>
                      <wp:wrapNone/>
                      <wp:docPr id="4" name="Надпись 4">
                        <a:extLst xmlns:a="http://schemas.openxmlformats.org/drawingml/2006/main">
                          <a:ext uri="{FF2B5EF4-FFF2-40B4-BE49-F238E27FC236}">
                            <a16:creationId xmlns:lc="http://schemas.openxmlformats.org/drawingml/2006/lockedCanvas" xmlns:a16="http://schemas.microsoft.com/office/drawing/2014/main"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id="{00000000-0008-0000-0400-000004000000}"/>
                          </a:ext>
                        </a:extLst>
                      </wp:docPr>
                      <wp:cNvGraphicFramePr/>
                      <a:graphic xmlns:a="http://schemas.openxmlformats.org/drawingml/2006/main">
                        <a:graphicData uri="http://schemas.microsoft.com/office/word/2010/wordprocessingShape">
                          <wps:wsp>
                            <wps:cNvSpPr txBox="1"/>
                            <wps:spPr>
                              <a:xfrm>
                                <a:off x="0" y="0"/>
                                <a:ext cx="1569720" cy="43883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00F56" w:rsidRDefault="00800F56" w:rsidP="00800F56">
                                  <w:pPr>
                                    <w:pStyle w:val="a3"/>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25pt;margin-top:9pt;width:123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" filled="f" stroked="f">
                      <v:textbox style="mso-fit-shape-to-text:t">
                        <w:txbxContent>
                          <w:p w:rsidR="00800F56" w:rsidRDefault="00800F56" w:rsidP="00800F56">
                            <w:pPr>
                              <w:pStyle w:val="a3"/>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4572"/>
        </w:trPr>
        <w:tc>
          <w:tcPr>
            <w:tcW w:w="3880"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6640" w:type="dxa"/>
            <w:tcBorders>
              <w:top w:val="nil"/>
              <w:left w:val="nil"/>
              <w:bottom w:val="single" w:sz="4" w:space="0" w:color="auto"/>
              <w:right w:val="nil"/>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где:                                                                                                             Дт.к. – доля поездок оплаченных с использованием единых транспортных карт, в общем количестве оплаченных пассажирами поездок; Кт.к. – количество поездок оплаченных с использованием транспортных карт; Коб. –общее количество оплаченных поездок.</w:t>
            </w:r>
            <w:r w:rsidRPr="00800F56">
              <w:rPr>
                <w:rFonts w:ascii="Times New Roman" w:eastAsia="Times New Roman" w:hAnsi="Times New Roman" w:cs="Times New Roman"/>
                <w:color w:val="000000"/>
                <w:sz w:val="24"/>
                <w:szCs w:val="24"/>
                <w:lang w:eastAsia="ru-RU"/>
              </w:rPr>
              <w:br/>
              <w:t>Показатель характеризует повышение качества обслуживания пассажиров и обеспечение доступности транспортных услуг в межмуниципальном и внутримуниципальном сообщении за счет следующих мероприятий:</w:t>
            </w:r>
            <w:r w:rsidRPr="00800F56">
              <w:rPr>
                <w:rFonts w:ascii="Times New Roman" w:eastAsia="Times New Roman" w:hAnsi="Times New Roman" w:cs="Times New Roman"/>
                <w:color w:val="000000"/>
                <w:sz w:val="24"/>
                <w:szCs w:val="24"/>
                <w:lang w:eastAsia="ru-RU"/>
              </w:rPr>
              <w:br/>
              <w:t>- реализации различных способов оплаты проезда;</w:t>
            </w:r>
            <w:r w:rsidRPr="00800F56">
              <w:rPr>
                <w:rFonts w:ascii="Times New Roman" w:eastAsia="Times New Roman" w:hAnsi="Times New Roman" w:cs="Times New Roman"/>
                <w:color w:val="000000"/>
                <w:sz w:val="24"/>
                <w:szCs w:val="24"/>
                <w:lang w:eastAsia="ru-RU"/>
              </w:rPr>
              <w:br/>
              <w:t>- расширения сети пунктов оплаты проезда;</w:t>
            </w:r>
            <w:r w:rsidRPr="00800F56">
              <w:rPr>
                <w:rFonts w:ascii="Times New Roman" w:eastAsia="Times New Roman" w:hAnsi="Times New Roman" w:cs="Times New Roman"/>
                <w:color w:val="000000"/>
                <w:sz w:val="24"/>
                <w:szCs w:val="24"/>
                <w:lang w:eastAsia="ru-RU"/>
              </w:rPr>
              <w:br/>
              <w:t>- совершенствования системы контроля за работой транспортных организаций</w:t>
            </w:r>
          </w:p>
        </w:tc>
        <w:tc>
          <w:tcPr>
            <w:tcW w:w="3280"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r>
      <w:tr w:rsidR="00800F56" w:rsidRPr="00800F56" w:rsidTr="00800F56">
        <w:trPr>
          <w:trHeight w:val="3180"/>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sz w:val="24"/>
                <w:szCs w:val="24"/>
                <w:lang w:eastAsia="ru-RU"/>
              </w:rPr>
            </w:pPr>
            <w:r w:rsidRPr="00800F56">
              <w:rPr>
                <w:rFonts w:ascii="Times New Roman" w:eastAsia="Times New Roman" w:hAnsi="Times New Roman" w:cs="Times New Roman"/>
                <w:sz w:val="24"/>
                <w:szCs w:val="24"/>
                <w:lang w:eastAsia="ru-RU"/>
              </w:rPr>
              <w:t>Доля перевозчиков - юридических лиц, созданных без участия средств регионального и муниципальных бюджетов, со средним уровнем применения безналичной оплаты за проезд не менее 20%</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sz w:val="24"/>
                <w:szCs w:val="24"/>
                <w:lang w:eastAsia="ru-RU"/>
              </w:rPr>
            </w:pPr>
            <w:r w:rsidRPr="00800F56">
              <w:rPr>
                <w:rFonts w:ascii="Times New Roman" w:eastAsia="Times New Roman" w:hAnsi="Times New Roman" w:cs="Times New Roman"/>
                <w:sz w:val="24"/>
                <w:szCs w:val="24"/>
                <w:lang w:eastAsia="ru-RU"/>
              </w:rPr>
              <w:t>Показатель характеризует уровень применения пассажирами безналичной оплаты проезда (ЕТК, банковские бесконтактные карты, банковские транспортные карты, мобильные билеты) при оплате за проезд по маршрутам регулярных перевозок. Определяется процентным отношением количества перевозчиков - юридических лиц, созданных без участия средств регионального и муниципальных бюджетов, у которых соотношение количества транзакций на терминал составляет более 50 транзакций, к общему количеству перевозчиков - юридических лиц, созданных без участия средств регионального и муниципальных бюджетов</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sz w:val="24"/>
                <w:szCs w:val="24"/>
                <w:lang w:eastAsia="ru-RU"/>
              </w:rPr>
            </w:pPr>
            <w:r w:rsidRPr="00800F56">
              <w:rPr>
                <w:rFonts w:ascii="Times New Roman" w:eastAsia="Times New Roman" w:hAnsi="Times New Roman" w:cs="Times New Roman"/>
                <w:sz w:val="24"/>
                <w:szCs w:val="24"/>
                <w:lang w:eastAsia="ru-RU"/>
              </w:rPr>
              <w:t>По результатам отчетов перевозчиков - юридических лиц, созданных без участия средств регионального и муниципальных бюджетов</w:t>
            </w:r>
          </w:p>
        </w:tc>
      </w:tr>
      <w:tr w:rsidR="00800F56" w:rsidRPr="00800F56" w:rsidTr="00800F56">
        <w:trPr>
          <w:trHeight w:val="972"/>
        </w:trPr>
        <w:tc>
          <w:tcPr>
            <w:tcW w:w="3880"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Доля населения, проживающего в населенных пунктах, не имеющих регулярного автобусного </w:t>
            </w:r>
            <w:r w:rsidRPr="00800F56">
              <w:rPr>
                <w:rFonts w:ascii="Times New Roman" w:eastAsia="Times New Roman" w:hAnsi="Times New Roman" w:cs="Times New Roman"/>
                <w:color w:val="000000"/>
                <w:sz w:val="24"/>
                <w:szCs w:val="24"/>
                <w:lang w:eastAsia="ru-RU"/>
              </w:rPr>
              <w:lastRenderedPageBreak/>
              <w:t>сообщения с админи-стративным центром муниципального района, в общей численности населения муниципального района</w:t>
            </w:r>
          </w:p>
        </w:tc>
        <w:tc>
          <w:tcPr>
            <w:tcW w:w="6640" w:type="dxa"/>
            <w:tcBorders>
              <w:top w:val="nil"/>
              <w:left w:val="nil"/>
              <w:bottom w:val="nil"/>
              <w:right w:val="nil"/>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47625</wp:posOffset>
                      </wp:positionV>
                      <wp:extent cx="1828800" cy="495300"/>
                      <wp:effectExtent l="0" t="0" r="0" b="0"/>
                      <wp:wrapNone/>
                      <wp:docPr id="5" name="Надпись 5">
                        <a:extLst xmlns:a="http://schemas.openxmlformats.org/drawingml/2006/main">
                          <a:ext uri="{FF2B5EF4-FFF2-40B4-BE49-F238E27FC236}">
                            <a16:creationId xmlns:lc="http://schemas.openxmlformats.org/drawingml/2006/lockedCanvas" xmlns:a16="http://schemas.microsoft.com/office/drawing/2014/main"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id="{00000000-0008-0000-0400-000005000000}"/>
                          </a:ext>
                        </a:extLst>
                      </wp:docPr>
                      <wp:cNvGraphicFramePr/>
                      <a:graphic xmlns:a="http://schemas.openxmlformats.org/drawingml/2006/main">
                        <a:graphicData uri="http://schemas.microsoft.com/office/word/2010/wordprocessingShape">
                          <wps:wsp>
                            <wps:cNvSpPr txBox="1"/>
                            <wps:spPr>
                              <a:xfrm>
                                <a:off x="0" y="0"/>
                                <a:ext cx="1828800" cy="49417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00F56" w:rsidRDefault="00AB4692" w:rsidP="00800F56">
                                  <w:pPr>
                                    <w:pStyle w:val="a3"/>
                                    <w:spacing w:before="0" w:beforeAutospacing="0" w:after="0" w:afterAutospacing="0"/>
                                  </w:pPr>
                                  <m:oMathPara>
                                    <m:oMathParaPr>
                                      <m:jc m:val="centerGroup"/>
                                    </m:oMathParaPr>
                                    <m:oMath>
                                      <m:sSub>
                                        <m:sSubPr>
                                          <m:ctrlPr>
                                            <w:rPr>
                                              <w:rFonts w:ascii="Cambria Math" w:hAnsi="Cambria Math" w:cstheme="minorBidi"/>
                                              <w:i/>
                                              <w:iCs/>
                                              <w:color w:val="000000" w:themeColor="text1"/>
                                            </w:rPr>
                                          </m:ctrlPr>
                                        </m:sSubPr>
                                        <m:e>
                                          <m:r>
                                            <w:rPr>
                                              <w:rFonts w:ascii="Cambria Math" w:hAnsi="Cambria Math" w:cstheme="minorBidi"/>
                                              <w:color w:val="000000" w:themeColor="text1"/>
                                            </w:rPr>
                                            <m:t>Д</m:t>
                                          </m:r>
                                        </m:e>
                                        <m:sub>
                                          <m:r>
                                            <w:rPr>
                                              <w:rFonts w:ascii="Cambria Math" w:hAnsi="Cambria Math" w:cstheme="minorBidi"/>
                                              <w:color w:val="000000" w:themeColor="text1"/>
                                            </w:rPr>
                                            <m:t>н.б.р.с.</m:t>
                                          </m:r>
                                        </m:sub>
                                      </m:sSub>
                                      <m:r>
                                        <w:rPr>
                                          <w:rFonts w:ascii="Cambria Math" w:hAnsi="Cambria Math" w:cstheme="minorBidi"/>
                                          <w:color w:val="000000" w:themeColor="text1"/>
                                        </w:rPr>
                                        <m:t>=</m:t>
                                      </m:r>
                                      <m:f>
                                        <m:fPr>
                                          <m:ctrlPr>
                                            <w:rPr>
                                              <w:rFonts w:ascii="Cambria Math" w:hAnsi="Cambria Math" w:cstheme="minorBidi"/>
                                              <w:i/>
                                              <w:iCs/>
                                              <w:color w:val="000000" w:themeColor="text1"/>
                                            </w:rPr>
                                          </m:ctrlPr>
                                        </m:fPr>
                                        <m:num>
                                          <m:sSub>
                                            <m:sSubPr>
                                              <m:ctrlPr>
                                                <w:rPr>
                                                  <w:rFonts w:ascii="Cambria Math" w:hAnsi="Cambria Math" w:cstheme="minorBidi"/>
                                                  <w:i/>
                                                  <w:iCs/>
                                                  <w:color w:val="000000" w:themeColor="text1"/>
                                                </w:rPr>
                                              </m:ctrlPr>
                                            </m:sSubPr>
                                            <m:e>
                                              <m:r>
                                                <w:rPr>
                                                  <w:rFonts w:ascii="Cambria Math" w:hAnsi="Cambria Math" w:cstheme="minorBidi"/>
                                                  <w:color w:val="000000" w:themeColor="text1"/>
                                                </w:rPr>
                                                <m:t>К</m:t>
                                              </m:r>
                                            </m:e>
                                            <m:sub>
                                              <m:r>
                                                <w:rPr>
                                                  <w:rFonts w:ascii="Cambria Math" w:hAnsi="Cambria Math" w:cstheme="minorBidi"/>
                                                  <w:color w:val="000000" w:themeColor="text1"/>
                                                </w:rPr>
                                                <m:t>н.б.р.с.</m:t>
                                              </m:r>
                                            </m:sub>
                                          </m:sSub>
                                          <m:r>
                                            <w:rPr>
                                              <w:rFonts w:ascii="Cambria Math" w:hAnsi="Cambria Math" w:cstheme="minorBidi"/>
                                              <w:color w:val="000000" w:themeColor="text1"/>
                                            </w:rPr>
                                            <m:t>*100%</m:t>
                                          </m:r>
                                        </m:num>
                                        <m:den>
                                          <m:sSub>
                                            <m:sSubPr>
                                              <m:ctrlPr>
                                                <w:rPr>
                                                  <w:rFonts w:ascii="Cambria Math" w:hAnsi="Cambria Math" w:cstheme="minorBidi"/>
                                                  <w:i/>
                                                  <w:iCs/>
                                                  <w:color w:val="000000" w:themeColor="text1"/>
                                                </w:rPr>
                                              </m:ctrlPr>
                                            </m:sSubPr>
                                            <m:e>
                                              <m:r>
                                                <w:rPr>
                                                  <w:rFonts w:ascii="Cambria Math" w:hAnsi="Cambria Math" w:cstheme="minorBidi"/>
                                                  <w:color w:val="000000" w:themeColor="text1"/>
                                                </w:rPr>
                                                <m:t>К</m:t>
                                              </m:r>
                                            </m:e>
                                            <m:sub>
                                              <m:r>
                                                <w:rPr>
                                                  <w:rFonts w:ascii="Cambria Math" w:hAnsi="Cambria Math" w:cstheme="minorBidi"/>
                                                  <w:color w:val="000000" w:themeColor="text1"/>
                                                </w:rPr>
                                                <m:t>н.общ</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margin-left:6pt;margin-top:3.75pt;width:2in;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" filled="f" stroked="f">
                      <v:textbox style="mso-fit-shape-to-text:t">
                        <w:txbxContent>
                          <w:p w:rsidR="00800F56" w:rsidRDefault="00800F56" w:rsidP="00800F56">
                            <w:pPr>
                              <w:pStyle w:val="a3"/>
                              <w:spacing w:before="0" w:beforeAutospacing="0" w:after="0" w:afterAutospacing="0"/>
                            </w:pPr>
                            <m:oMathPara>
                              <m:oMathParaPr>
                                <m:jc m:val="centerGroup"/>
                              </m:oMathParaPr>
                              <m:oMath>
                                <m:sSub>
                                  <m:sSubPr>
                                    <m:ctrlPr>
                                      <w:rPr>
                                        <w:rFonts w:ascii="Cambria Math" w:hAnsi="Cambria Math" w:cstheme="minorBidi"/>
                                        <w:i/>
                                        <w:iCs/>
                                        <w:color w:val="000000" w:themeColor="text1"/>
                                      </w:rPr>
                                    </m:ctrlPr>
                                  </m:sSubPr>
                                  <m:e>
                                    <m:r>
                                      <w:rPr>
                                        <w:rFonts w:ascii="Cambria Math" w:hAnsi="Cambria Math" w:cstheme="minorBidi"/>
                                        <w:color w:val="000000" w:themeColor="text1"/>
                                      </w:rPr>
                                      <m:t>Д</m:t>
                                    </m:r>
                                  </m:e>
                                  <m:sub>
                                    <m:r>
                                      <w:rPr>
                                        <w:rFonts w:ascii="Cambria Math" w:hAnsi="Cambria Math" w:cstheme="minorBidi"/>
                                        <w:color w:val="000000" w:themeColor="text1"/>
                                      </w:rPr>
                                      <m:t>н.б.р.с.</m:t>
                                    </m:r>
                                  </m:sub>
                                </m:sSub>
                                <m:r>
                                  <w:rPr>
                                    <w:rFonts w:ascii="Cambria Math" w:hAnsi="Cambria Math" w:cstheme="minorBidi"/>
                                    <w:color w:val="000000" w:themeColor="text1"/>
                                  </w:rPr>
                                  <m:t>=</m:t>
                                </m:r>
                                <m:f>
                                  <m:fPr>
                                    <m:ctrlPr>
                                      <w:rPr>
                                        <w:rFonts w:ascii="Cambria Math" w:hAnsi="Cambria Math" w:cstheme="minorBidi"/>
                                        <w:i/>
                                        <w:iCs/>
                                        <w:color w:val="000000" w:themeColor="text1"/>
                                      </w:rPr>
                                    </m:ctrlPr>
                                  </m:fPr>
                                  <m:num>
                                    <m:sSub>
                                      <m:sSubPr>
                                        <m:ctrlPr>
                                          <w:rPr>
                                            <w:rFonts w:ascii="Cambria Math" w:hAnsi="Cambria Math" w:cstheme="minorBidi"/>
                                            <w:i/>
                                            <w:iCs/>
                                            <w:color w:val="000000" w:themeColor="text1"/>
                                          </w:rPr>
                                        </m:ctrlPr>
                                      </m:sSubPr>
                                      <m:e>
                                        <m:r>
                                          <w:rPr>
                                            <w:rFonts w:ascii="Cambria Math" w:hAnsi="Cambria Math" w:cstheme="minorBidi"/>
                                            <w:color w:val="000000" w:themeColor="text1"/>
                                          </w:rPr>
                                          <m:t>К</m:t>
                                        </m:r>
                                      </m:e>
                                      <m:sub>
                                        <m:r>
                                          <w:rPr>
                                            <w:rFonts w:ascii="Cambria Math" w:hAnsi="Cambria Math" w:cstheme="minorBidi"/>
                                            <w:color w:val="000000" w:themeColor="text1"/>
                                          </w:rPr>
                                          <m:t>н.б.р.с.</m:t>
                                        </m:r>
                                      </m:sub>
                                    </m:sSub>
                                    <m:r>
                                      <w:rPr>
                                        <w:rFonts w:ascii="Cambria Math" w:hAnsi="Cambria Math" w:cstheme="minorBidi"/>
                                        <w:color w:val="000000" w:themeColor="text1"/>
                                      </w:rPr>
                                      <m:t>*100%</m:t>
                                    </m:r>
                                  </m:num>
                                  <m:den>
                                    <m:sSub>
                                      <m:sSubPr>
                                        <m:ctrlPr>
                                          <w:rPr>
                                            <w:rFonts w:ascii="Cambria Math" w:hAnsi="Cambria Math" w:cstheme="minorBidi"/>
                                            <w:i/>
                                            <w:iCs/>
                                            <w:color w:val="000000" w:themeColor="text1"/>
                                          </w:rPr>
                                        </m:ctrlPr>
                                      </m:sSubPr>
                                      <m:e>
                                        <m:r>
                                          <w:rPr>
                                            <w:rFonts w:ascii="Cambria Math" w:hAnsi="Cambria Math" w:cstheme="minorBidi"/>
                                            <w:color w:val="000000" w:themeColor="text1"/>
                                          </w:rPr>
                                          <m:t>К</m:t>
                                        </m:r>
                                      </m:e>
                                      <m:sub>
                                        <m:r>
                                          <w:rPr>
                                            <w:rFonts w:ascii="Cambria Math" w:hAnsi="Cambria Math" w:cstheme="minorBidi"/>
                                            <w:color w:val="000000" w:themeColor="text1"/>
                                          </w:rPr>
                                          <m:t>н.общ</m:t>
                                        </m:r>
                                      </m:sub>
                                    </m:sSub>
                                  </m:den>
                                </m:f>
                              </m:oMath>
                            </m:oMathPara>
                          </w:p>
                        </w:txbxContent>
                      </v:textbox>
                    </v:shape>
                  </w:pict>
                </mc:Fallback>
              </mc:AlternateConten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2558"/>
        </w:trPr>
        <w:tc>
          <w:tcPr>
            <w:tcW w:w="3880"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6640" w:type="dxa"/>
            <w:tcBorders>
              <w:top w:val="nil"/>
              <w:left w:val="nil"/>
              <w:bottom w:val="single" w:sz="4" w:space="0" w:color="auto"/>
              <w:right w:val="nil"/>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где:   </w:t>
            </w:r>
            <w:r w:rsidRPr="00800F56">
              <w:rPr>
                <w:rFonts w:ascii="Times New Roman" w:eastAsia="Times New Roman" w:hAnsi="Times New Roman" w:cs="Times New Roman"/>
                <w:color w:val="000000"/>
                <w:sz w:val="24"/>
                <w:szCs w:val="24"/>
                <w:lang w:eastAsia="ru-RU"/>
              </w:rPr>
              <w:br/>
              <w:t>Дн.б.р.с. – доля населения, проживающего в населенных пунктах, не имеющих регулярного автобусного сообщения с административным центром; Кн.б.р.с. – количество населения, проживающего в населенных пунктах, не имеющих регулярного автобусного сообщения с административным центром; Кн.общ. – общая численность населения Красногор-ского муниципального района.</w:t>
            </w:r>
          </w:p>
        </w:tc>
        <w:tc>
          <w:tcPr>
            <w:tcW w:w="3280"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r>
      <w:tr w:rsidR="00800F56" w:rsidRPr="00800F56" w:rsidTr="00800F56">
        <w:trPr>
          <w:trHeight w:val="1309"/>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Организация транспортного обслуживания населения, повышение транспортной мобильности населения</w:t>
            </w:r>
          </w:p>
        </w:tc>
        <w:tc>
          <w:tcPr>
            <w:tcW w:w="6640" w:type="dxa"/>
            <w:tcBorders>
              <w:top w:val="nil"/>
              <w:left w:val="nil"/>
              <w:bottom w:val="single" w:sz="4" w:space="0" w:color="auto"/>
              <w:right w:val="nil"/>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Характеризует объем мер государственной поддержки, направленных на повышение доступности пассажирских перевозок для населения. Определяется количеством пассажиро-километров на 1 человека в год</w:t>
            </w:r>
          </w:p>
        </w:tc>
        <w:tc>
          <w:tcPr>
            <w:tcW w:w="32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4189"/>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Доля муниципальных маршрутов регулярных перевозок автомобильным транспортом по регулируемым тарифам, обслуживаемых без дублирования по нерегулируемым тарифам, от общего количества муниципальных маршрутов регулярных перевозок автомобильным транспортом </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Показатель характеризует обеспеченность населения муниципальными маршрутами регулярных перевозок автомобильным транспортом, обслуживаемыми только по регулируемым тарифам. </w:t>
            </w:r>
            <w:r w:rsidRPr="00800F56">
              <w:rPr>
                <w:rFonts w:ascii="Times New Roman" w:eastAsia="Times New Roman" w:hAnsi="Times New Roman" w:cs="Times New Roman"/>
                <w:color w:val="000000"/>
                <w:sz w:val="24"/>
                <w:szCs w:val="24"/>
                <w:lang w:eastAsia="ru-RU"/>
              </w:rPr>
              <w:br/>
              <w:t>Определяется процентным отношением разницы между общим количеством муниципальных маршрутов регулярных перевозок автомобильным транспортом, обслуживаемых одновременно по регулируемым и нерегулируемым тарифам, и количеством муниципальных маршрутов, имеющих дублирование по нерегулируемым тарифам к общему количеству муниципальных маршрутов регулярных перевозок автомобильным транспортом, обслуживаемых одновременно по регулируемым и нерегулируемым тарифам</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Реестр муниципальных маршрутов регулярных перевозок автомобильным транспортом </w:t>
            </w:r>
          </w:p>
        </w:tc>
      </w:tr>
      <w:tr w:rsidR="00800F56" w:rsidRPr="00800F56" w:rsidTr="00800F56">
        <w:trPr>
          <w:trHeight w:val="818"/>
        </w:trPr>
        <w:tc>
          <w:tcPr>
            <w:tcW w:w="13800"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i/>
                <w:iCs/>
                <w:color w:val="000000"/>
                <w:sz w:val="24"/>
                <w:szCs w:val="24"/>
                <w:lang w:eastAsia="ru-RU"/>
              </w:rPr>
            </w:pPr>
            <w:r w:rsidRPr="00800F56">
              <w:rPr>
                <w:rFonts w:ascii="Times New Roman" w:eastAsia="Times New Roman" w:hAnsi="Times New Roman" w:cs="Times New Roman"/>
                <w:i/>
                <w:iCs/>
                <w:color w:val="000000"/>
                <w:sz w:val="24"/>
                <w:szCs w:val="24"/>
                <w:lang w:eastAsia="ru-RU"/>
              </w:rPr>
              <w:t>2. Показатели, характеризующие реализацию задачи «Увеличение пропускной способности и улучшение функционирования сети автомобильных дорог местного значения.»</w:t>
            </w:r>
          </w:p>
        </w:tc>
      </w:tr>
      <w:tr w:rsidR="00800F56" w:rsidRPr="00800F56" w:rsidTr="00800F56">
        <w:trPr>
          <w:trHeight w:val="1718"/>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Объемы ввода в эксплуатацию после строительства и реконструкции автомобильных дорог общего пользования местного значения</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и искусственных сооружений (мостов, мостовых переходов, путепроводов, транспортных развязок) за отчетный год</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2798"/>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рассчитан с учетом расчетной протяженности введенных в эксплуатацию искусственных сооружений в соответствии с Методикой оценки вклада субъекта Российской Федерации в решение задач по удвоению в 2013-2022 годах объемов строительства автомобильных дорог по сравнению с предыдущим десятилетием (2003-2012 годы)</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318"/>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Прирост протяженности сети автомобильных дорог регионального (межмуниципального) и местного значения на территории субъекта Российской Федерации в результате строительства новых автомобильных дорог</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характеризует темпы развития сети автомобильных дорог Московской области и определяется по фактическому значению построенных дорог за отчетный год</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3165"/>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Прирост протяженности автомобильных дорог общего пользования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характеризует темпы развития сети автомобильных дорог Московской области и определяется по фактическому значению реконструированных дорог за отчетный год</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2280"/>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Увеличение площади поверхности автомобильных дорог и искусственных сооружений на них, дворовых территорий многоквартирных домов, приведение в нормативное состояние (в том числе с привлечением Субсидии)</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характеризует площадь поверхности автомобильных дорог и искусственных сооружений на них, дворовых территорий многоквартирных домов муниципальных образований Московской области,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1369"/>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сети автомобильных дорог общего пользования  местного значения на территории субъекта Российской Федерации</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характеризует протяженность сети автомобильных дорог общего пользования местного значения</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2318"/>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характеризует общую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 результатам ведомственных отчетов</w:t>
            </w:r>
          </w:p>
        </w:tc>
      </w:tr>
      <w:tr w:rsidR="00800F56" w:rsidRPr="00800F56" w:rsidTr="00800F56">
        <w:trPr>
          <w:trHeight w:val="1965"/>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Площадь поверхности автомобильных дорог общего пользования городского округа (муниципального района), в отношении которых произведен текущий ремонт.</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суммарная площадь асфальтобетонного покрытия автомобильных дорог общего пользования местного значения Красногорского муниципального района, в отношении которой произведен текущий ремонт за отчетный год.</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акты выполенных работ</w:t>
            </w:r>
          </w:p>
        </w:tc>
      </w:tr>
      <w:tr w:rsidR="00800F56" w:rsidRPr="00800F56" w:rsidTr="00800F56">
        <w:trPr>
          <w:trHeight w:val="1369"/>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оформленных в собственность бесхозяйных автомобильных дорог.</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протяженность принятых в муниципальную собственность бесхозяйных автомобильных дорог, выявленных на территории Красногорского муниципального района.</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Выписка из реестра муниципальной собственности.</w:t>
            </w:r>
          </w:p>
        </w:tc>
      </w:tr>
      <w:tr w:rsidR="00800F56" w:rsidRPr="00800F56" w:rsidTr="00800F56">
        <w:trPr>
          <w:trHeight w:val="1260"/>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Количество машиномест на перехватывающих парковках</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Показатель характеризует повышение быстроты и комфортности перемещения пассажиров и оценивается по количеству введенных в эксплуатацию перехватывающих парковок</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и "дорожной карты" Удобная парковка</w:t>
            </w:r>
          </w:p>
        </w:tc>
      </w:tr>
      <w:tr w:rsidR="00800F56" w:rsidRPr="00800F56" w:rsidTr="00800F56">
        <w:trPr>
          <w:trHeight w:val="2892"/>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парковочных мест на парковках общего пользования.</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Значение показателя рассчитывается как сумма машиномест, организованных за отчетный год на территории Красногорского муниципального района: машиноместа, организованные у основных объектов притяжения (магазины, торговые центры, медицинские учреждения, образовательные учреждения, офисные центры, заправочные станции и т.д.), машиноместа, организованные на дворовых территориях многоквартирных домов, машиноместа, организованные вдоль улично-дорожной сети Красногорского муниципального района.</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и "дорожной карты" Удобная парковка</w:t>
            </w:r>
          </w:p>
        </w:tc>
      </w:tr>
      <w:tr w:rsidR="00800F56" w:rsidRPr="00800F56" w:rsidTr="00800F56">
        <w:trPr>
          <w:trHeight w:val="1260"/>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Дефицит парковочных мест на парковках общего пользования</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отношение количества имеющихся парковочных мест к потребности в машиноместах на парковках общего пользования умноженное на 100%.</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и "дорожной карты" Удобная парковка</w:t>
            </w:r>
          </w:p>
        </w:tc>
      </w:tr>
      <w:tr w:rsidR="00800F56" w:rsidRPr="00800F56" w:rsidTr="00800F56">
        <w:trPr>
          <w:trHeight w:val="2892"/>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Увеличение площади поверхности дворовых территорий многоквартирных домов, проездов к дворовым территориям многоквартирных домов, приведённых в нормативное состояние с использованием Субсидии и средств бюджета муниципального образования.</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24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Значение показателя соответствует суммарная площадь выполненного ремонта асфальтобетонного покрытия дворовых территорий многоквартирных домов (проезжая часть, тротуары, парковки), проездов к дворовым территориям многоквартирных домов.</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акты выполенных работ</w:t>
            </w:r>
          </w:p>
        </w:tc>
      </w:tr>
      <w:tr w:rsidR="00800F56" w:rsidRPr="00800F56" w:rsidTr="00800F56">
        <w:trPr>
          <w:trHeight w:val="1129"/>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Количество дворовых территорий, в отношении которых произведен ремонт.</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число многоквартирных домов, вошедших в дворовые территории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акты выполенных работ</w:t>
            </w:r>
          </w:p>
        </w:tc>
      </w:tr>
      <w:tr w:rsidR="00800F56" w:rsidRPr="00800F56" w:rsidTr="00800F56">
        <w:trPr>
          <w:trHeight w:val="2243"/>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Увеличение площади поверхности автомобильных дорог и искусственных сооружений на них, приведенных в нормативное состояние с использованием Субсидии и средств бюджета муниципального образования.</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суммарная площадь выполненного ремонта асфальтобетонного покрытия автомобильных дорог общего пользования местного значения Красногорского муниципального района.</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акты выполенных работ</w:t>
            </w:r>
          </w:p>
        </w:tc>
      </w:tr>
      <w:tr w:rsidR="00800F56" w:rsidRPr="00800F56" w:rsidTr="00800F56">
        <w:trPr>
          <w:trHeight w:val="2438"/>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Московской области.</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Значение показателя рассчитывается как отношение протяженности отремонтированных за отчетный год автомобильных дорог общего пользования местного значения к разности протяженности автомобильных дорог общего пользования местного значения, не отвечающих нормативным требованиям, и протяженности отремонтированных за отчетный год автомобильных дорог общего пользования местного значения.</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акты выполенных работ</w:t>
            </w:r>
          </w:p>
        </w:tc>
      </w:tr>
      <w:tr w:rsidR="00800F56" w:rsidRPr="00800F56" w:rsidTr="00800F56">
        <w:trPr>
          <w:trHeight w:val="1575"/>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Протяженность отремонтированных автомобильных дорог общего пользования местного значения.</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акты выполенных работ</w:t>
            </w:r>
          </w:p>
        </w:tc>
      </w:tr>
      <w:tr w:rsidR="00800F56" w:rsidRPr="00800F56" w:rsidTr="00800F56">
        <w:trPr>
          <w:trHeight w:val="1575"/>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Доля муниципальных дорог, не отвечающих нормативным требованиям в общей протяженности дорог</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отношение протяженности автомобильных дорог общего пользования не отвечающих нормативным требованиям к общей протяженности автомобильных дорог общего пользования местного значения умноженное на 100%.</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об исполнении муниципальных контрактов, акты выполенных работ</w:t>
            </w:r>
          </w:p>
        </w:tc>
      </w:tr>
      <w:tr w:rsidR="00800F56" w:rsidRPr="00800F56" w:rsidTr="00800F56">
        <w:trPr>
          <w:trHeight w:val="649"/>
        </w:trPr>
        <w:tc>
          <w:tcPr>
            <w:tcW w:w="13800" w:type="dxa"/>
            <w:gridSpan w:val="3"/>
            <w:tcBorders>
              <w:top w:val="single" w:sz="4" w:space="0" w:color="auto"/>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i/>
                <w:iCs/>
                <w:color w:val="000000"/>
                <w:sz w:val="24"/>
                <w:szCs w:val="24"/>
                <w:lang w:eastAsia="ru-RU"/>
              </w:rPr>
            </w:pPr>
            <w:r w:rsidRPr="00800F56">
              <w:rPr>
                <w:rFonts w:ascii="Times New Roman" w:eastAsia="Times New Roman" w:hAnsi="Times New Roman" w:cs="Times New Roman"/>
                <w:i/>
                <w:iCs/>
                <w:color w:val="000000"/>
                <w:sz w:val="24"/>
                <w:szCs w:val="24"/>
                <w:lang w:eastAsia="ru-RU"/>
              </w:rPr>
              <w:t>3. Показатели, характеризующие реализацию задачи «Обеспечение безопасности дорожного движения, снижение смертности от дорожно-транспортных происшествий.»</w:t>
            </w:r>
          </w:p>
        </w:tc>
      </w:tr>
      <w:tr w:rsidR="00800F56" w:rsidRPr="00800F56" w:rsidTr="00800F56">
        <w:trPr>
          <w:trHeight w:val="1980"/>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Смертность от дорожно-транспортных происшествий, количество погибших на 100 тыс. населения (Социальный риск)</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суммарное число дорожно-транспортных происшествий на автомобильных дорогах общего пользования местного значения Красногорского муниципального района, произошедших за отчетный год.</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Отчёт и сверка ДТП с органами ОГИБДД по Красногорскому муниципальному району, Статистические данные МВД России</w:t>
            </w:r>
          </w:p>
        </w:tc>
      </w:tr>
      <w:tr w:rsidR="00800F56" w:rsidRPr="00800F56" w:rsidTr="00800F56">
        <w:trPr>
          <w:trHeight w:val="1572"/>
        </w:trPr>
        <w:tc>
          <w:tcPr>
            <w:tcW w:w="3880" w:type="dxa"/>
            <w:tcBorders>
              <w:top w:val="nil"/>
              <w:left w:val="single" w:sz="4" w:space="0" w:color="auto"/>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Ликвидация мест концентрации дорожно-транспортных происшествий.</w:t>
            </w:r>
          </w:p>
        </w:tc>
        <w:tc>
          <w:tcPr>
            <w:tcW w:w="664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Значению показателя соответствует количество ликвидированных очагов аварийности на автомобильных дорогах общего пользования местного значения путем проведения мероприятий утвержденной дорожной карты.</w:t>
            </w:r>
          </w:p>
        </w:tc>
        <w:tc>
          <w:tcPr>
            <w:tcW w:w="3280" w:type="dxa"/>
            <w:tcBorders>
              <w:top w:val="nil"/>
              <w:left w:val="nil"/>
              <w:bottom w:val="single" w:sz="4" w:space="0" w:color="auto"/>
              <w:right w:val="single" w:sz="4" w:space="0" w:color="auto"/>
            </w:tcBorders>
            <w:shd w:val="clear" w:color="auto" w:fill="auto"/>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xml:space="preserve"> Отчёт о выполнении мероприятий "дорожной карты" по ликвидации очагов аварийности на территории района</w:t>
            </w:r>
          </w:p>
        </w:tc>
      </w:tr>
    </w:tbl>
    <w:p w:rsidR="00800F56" w:rsidRDefault="00800F56">
      <w:pPr>
        <w:rPr>
          <w:rFonts w:ascii="Times New Roman" w:hAnsi="Times New Roman" w:cs="Times New Roman"/>
          <w:sz w:val="28"/>
          <w:szCs w:val="28"/>
        </w:rPr>
      </w:pPr>
    </w:p>
    <w:p w:rsidR="00800F56" w:rsidRDefault="00800F56">
      <w:pPr>
        <w:rPr>
          <w:rFonts w:ascii="Times New Roman" w:hAnsi="Times New Roman" w:cs="Times New Roman"/>
          <w:sz w:val="28"/>
          <w:szCs w:val="28"/>
        </w:rPr>
      </w:pPr>
      <w:r>
        <w:rPr>
          <w:rFonts w:ascii="Times New Roman" w:hAnsi="Times New Roman" w:cs="Times New Roman"/>
          <w:sz w:val="28"/>
          <w:szCs w:val="28"/>
        </w:rPr>
        <w:br w:type="page"/>
      </w:r>
    </w:p>
    <w:tbl>
      <w:tblPr>
        <w:tblW w:w="13740" w:type="dxa"/>
        <w:tblLook w:val="04A0" w:firstRow="1" w:lastRow="0" w:firstColumn="1" w:lastColumn="0" w:noHBand="0" w:noVBand="1"/>
      </w:tblPr>
      <w:tblGrid>
        <w:gridCol w:w="13740"/>
      </w:tblGrid>
      <w:tr w:rsidR="00800F56" w:rsidRPr="00800F56" w:rsidTr="00800F56">
        <w:trPr>
          <w:trHeight w:val="1215"/>
        </w:trPr>
        <w:tc>
          <w:tcPr>
            <w:tcW w:w="13740" w:type="dxa"/>
            <w:tcBorders>
              <w:top w:val="nil"/>
              <w:left w:val="nil"/>
              <w:bottom w:val="nil"/>
              <w:right w:val="nil"/>
            </w:tcBorders>
            <w:shd w:val="clear" w:color="auto" w:fill="auto"/>
            <w:vAlign w:val="bottom"/>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r w:rsidRPr="00800F56">
              <w:rPr>
                <w:rFonts w:ascii="Times New Roman" w:eastAsia="Times New Roman" w:hAnsi="Times New Roman" w:cs="Times New Roman"/>
                <w:b/>
                <w:bCs/>
                <w:color w:val="000000"/>
                <w:sz w:val="28"/>
                <w:szCs w:val="28"/>
                <w:lang w:eastAsia="ru-RU"/>
              </w:rPr>
              <w:lastRenderedPageBreak/>
              <w:t xml:space="preserve">Порядок взаимодействия ответственного за выполнение мероприятия муниципальной подпрограммы </w:t>
            </w:r>
            <w:r w:rsidRPr="00800F56">
              <w:rPr>
                <w:rFonts w:ascii="Times New Roman" w:eastAsia="Times New Roman" w:hAnsi="Times New Roman" w:cs="Times New Roman"/>
                <w:b/>
                <w:bCs/>
                <w:color w:val="000000"/>
                <w:sz w:val="28"/>
                <w:szCs w:val="28"/>
                <w:lang w:eastAsia="ru-RU"/>
              </w:rPr>
              <w:br/>
              <w:t>с муниципальным заказчиком муниципальной программы</w:t>
            </w:r>
          </w:p>
        </w:tc>
      </w:tr>
      <w:tr w:rsidR="00800F56" w:rsidRPr="00800F56" w:rsidTr="00800F56">
        <w:trPr>
          <w:trHeight w:val="109"/>
        </w:trPr>
        <w:tc>
          <w:tcPr>
            <w:tcW w:w="13740"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p>
        </w:tc>
      </w:tr>
      <w:tr w:rsidR="00800F56" w:rsidRPr="00800F56" w:rsidTr="00800F56">
        <w:trPr>
          <w:trHeight w:val="5415"/>
        </w:trPr>
        <w:tc>
          <w:tcPr>
            <w:tcW w:w="13740" w:type="dxa"/>
            <w:tcBorders>
              <w:top w:val="nil"/>
              <w:left w:val="nil"/>
              <w:bottom w:val="nil"/>
              <w:right w:val="nil"/>
            </w:tcBorders>
            <w:shd w:val="clear" w:color="auto" w:fill="auto"/>
            <w:vAlign w:val="bottom"/>
            <w:hideMark/>
          </w:tcPr>
          <w:p w:rsidR="00800F56" w:rsidRPr="00800F56" w:rsidRDefault="00800F56" w:rsidP="00800F56">
            <w:pPr>
              <w:spacing w:after="280" w:line="240" w:lineRule="auto"/>
              <w:jc w:val="both"/>
              <w:rPr>
                <w:rFonts w:ascii="Times New Roman" w:eastAsia="Times New Roman" w:hAnsi="Times New Roman" w:cs="Times New Roman"/>
                <w:color w:val="000000"/>
                <w:sz w:val="28"/>
                <w:szCs w:val="28"/>
                <w:lang w:eastAsia="ru-RU"/>
              </w:rPr>
            </w:pPr>
            <w:r w:rsidRPr="00800F56">
              <w:rPr>
                <w:rFonts w:ascii="Times New Roman" w:eastAsia="Times New Roman" w:hAnsi="Times New Roman" w:cs="Times New Roman"/>
                <w:b/>
                <w:bCs/>
                <w:i/>
                <w:iCs/>
                <w:color w:val="000000"/>
                <w:sz w:val="28"/>
                <w:szCs w:val="28"/>
                <w:lang w:eastAsia="ru-RU"/>
              </w:rPr>
              <w:t>Ответственный за выполнение мероприятия подпрограммы:</w:t>
            </w:r>
            <w:r w:rsidRPr="00800F56">
              <w:rPr>
                <w:rFonts w:ascii="Times New Roman" w:eastAsia="Times New Roman" w:hAnsi="Times New Roman" w:cs="Times New Roman"/>
                <w:color w:val="000000"/>
                <w:sz w:val="28"/>
                <w:szCs w:val="28"/>
                <w:lang w:eastAsia="ru-RU"/>
              </w:rPr>
              <w:b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r w:rsidRPr="00800F56">
              <w:rPr>
                <w:rFonts w:ascii="Times New Roman" w:eastAsia="Times New Roman" w:hAnsi="Times New Roman" w:cs="Times New Roman"/>
                <w:color w:val="000000"/>
                <w:sz w:val="28"/>
                <w:szCs w:val="28"/>
                <w:lang w:eastAsia="ru-RU"/>
              </w:rPr>
              <w:br/>
              <w:t>2) определяет исполнителей мероприятия муниципальной подпрограммы, в том числе путем проведения торгов, в форме конкурса или аукциона;</w:t>
            </w:r>
            <w:r w:rsidRPr="00800F56">
              <w:rPr>
                <w:rFonts w:ascii="Times New Roman" w:eastAsia="Times New Roman" w:hAnsi="Times New Roman" w:cs="Times New Roman"/>
                <w:color w:val="000000"/>
                <w:sz w:val="28"/>
                <w:szCs w:val="28"/>
                <w:lang w:eastAsia="ru-RU"/>
              </w:rPr>
              <w:br/>
              <w:t>3) участвует в обсуждении вопросов, связанных с реализацией и финансированием муниципальной подпрограммы в части соответствующего мероприятия;</w:t>
            </w:r>
            <w:r w:rsidRPr="00800F56">
              <w:rPr>
                <w:rFonts w:ascii="Times New Roman" w:eastAsia="Times New Roman" w:hAnsi="Times New Roman" w:cs="Times New Roman"/>
                <w:color w:val="000000"/>
                <w:sz w:val="28"/>
                <w:szCs w:val="28"/>
                <w:lang w:eastAsia="ru-RU"/>
              </w:rPr>
              <w:b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r w:rsidRPr="00800F56">
              <w:rPr>
                <w:rFonts w:ascii="Times New Roman" w:eastAsia="Times New Roman" w:hAnsi="Times New Roman" w:cs="Times New Roman"/>
                <w:color w:val="000000"/>
                <w:sz w:val="28"/>
                <w:szCs w:val="28"/>
                <w:lang w:eastAsia="ru-RU"/>
              </w:rPr>
              <w:br/>
            </w:r>
            <w:r w:rsidRPr="00800F56">
              <w:rPr>
                <w:rFonts w:ascii="Times New Roman" w:eastAsia="Times New Roman" w:hAnsi="Times New Roman" w:cs="Times New Roman"/>
                <w:b/>
                <w:bCs/>
                <w:i/>
                <w:iCs/>
                <w:color w:val="000000"/>
                <w:sz w:val="28"/>
                <w:szCs w:val="28"/>
                <w:lang w:eastAsia="ru-RU"/>
              </w:rPr>
              <w:t xml:space="preserve">Заказчик муниципальной программы </w:t>
            </w:r>
            <w:r w:rsidRPr="00800F56">
              <w:rPr>
                <w:rFonts w:ascii="Times New Roman" w:eastAsia="Times New Roman" w:hAnsi="Times New Roman" w:cs="Times New Roman"/>
                <w:color w:val="000000"/>
                <w:sz w:val="28"/>
                <w:szCs w:val="28"/>
                <w:lang w:eastAsia="ru-RU"/>
              </w:rPr>
              <w:t>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Красногор-ского муниципального района и иных привлекаемых для реализации муниципальной программы источников.</w:t>
            </w:r>
          </w:p>
        </w:tc>
      </w:tr>
      <w:tr w:rsidR="00800F56" w:rsidRPr="00800F56" w:rsidTr="00800F56">
        <w:trPr>
          <w:trHeight w:val="5475"/>
        </w:trPr>
        <w:tc>
          <w:tcPr>
            <w:tcW w:w="13740" w:type="dxa"/>
            <w:tcBorders>
              <w:top w:val="nil"/>
              <w:left w:val="nil"/>
              <w:bottom w:val="nil"/>
              <w:right w:val="nil"/>
            </w:tcBorders>
            <w:shd w:val="clear" w:color="auto" w:fill="auto"/>
            <w:vAlign w:val="bottom"/>
            <w:hideMark/>
          </w:tcPr>
          <w:p w:rsidR="00800F56" w:rsidRPr="00800F56" w:rsidRDefault="00800F56" w:rsidP="00800F56">
            <w:pPr>
              <w:spacing w:after="0" w:line="240" w:lineRule="auto"/>
              <w:rPr>
                <w:rFonts w:ascii="Times New Roman" w:eastAsia="Times New Roman" w:hAnsi="Times New Roman" w:cs="Times New Roman"/>
                <w:color w:val="000000"/>
                <w:sz w:val="28"/>
                <w:szCs w:val="28"/>
                <w:lang w:eastAsia="ru-RU"/>
              </w:rPr>
            </w:pPr>
            <w:r w:rsidRPr="00800F56">
              <w:rPr>
                <w:rFonts w:ascii="Times New Roman" w:eastAsia="Times New Roman" w:hAnsi="Times New Roman" w:cs="Times New Roman"/>
                <w:color w:val="000000"/>
                <w:sz w:val="28"/>
                <w:szCs w:val="28"/>
                <w:lang w:eastAsia="ru-RU"/>
              </w:rPr>
              <w:lastRenderedPageBreak/>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r w:rsidRPr="00800F56">
              <w:rPr>
                <w:rFonts w:ascii="Times New Roman" w:eastAsia="Times New Roman" w:hAnsi="Times New Roman" w:cs="Times New Roman"/>
                <w:color w:val="000000"/>
                <w:sz w:val="28"/>
                <w:szCs w:val="28"/>
                <w:lang w:eastAsia="ru-RU"/>
              </w:rPr>
              <w:br/>
              <w:t>Реализация основных мероприятий муниципальной программы осуществляется в соответствии с "Дорожными кар-тами", сформированными по форме согласно приложению № 8 к Порядку разработки, реализации и оценки эффективно-сти муниципальных программ Красногорского муниципального района, утвержденного постановлением администрации Красногорского муниципального района от 18.12.2015 №2368/12 «Об утверждении Порядка разработки, реализации и оценки эффективности муниципальных программ Красногорского муниципального района».</w:t>
            </w:r>
            <w:r w:rsidRPr="00800F56">
              <w:rPr>
                <w:rFonts w:ascii="Times New Roman" w:eastAsia="Times New Roman" w:hAnsi="Times New Roman" w:cs="Times New Roman"/>
                <w:color w:val="000000"/>
                <w:sz w:val="28"/>
                <w:szCs w:val="28"/>
                <w:lang w:eastAsia="ru-RU"/>
              </w:rPr>
              <w:br/>
              <w:t>"Дорожные карты" и изменения, вносимые в них, разрабатываются заказчиком муниципальной програм-мы/подпрограммы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r w:rsidRPr="00800F56">
              <w:rPr>
                <w:rFonts w:ascii="Times New Roman" w:eastAsia="Times New Roman" w:hAnsi="Times New Roman" w:cs="Times New Roman"/>
                <w:color w:val="000000"/>
                <w:sz w:val="28"/>
                <w:szCs w:val="28"/>
                <w:lang w:eastAsia="ru-RU"/>
              </w:rPr>
              <w:br/>
              <w:t>"Дорожная карта" разрабатывается по основным мероприятиям программы/подпрограммы сроком на один год.</w:t>
            </w:r>
            <w:r w:rsidRPr="00800F56">
              <w:rPr>
                <w:rFonts w:ascii="Times New Roman" w:eastAsia="Times New Roman" w:hAnsi="Times New Roman" w:cs="Times New Roman"/>
                <w:color w:val="000000"/>
                <w:sz w:val="28"/>
                <w:szCs w:val="28"/>
                <w:lang w:eastAsia="ru-RU"/>
              </w:rPr>
              <w:br/>
              <w:t>Все "Дорожные карты" при реализации основных мероприятий согласовываются с управлением экономического и территориального развития, финансовым управлением администрации городского округа Красногорск.</w:t>
            </w:r>
          </w:p>
        </w:tc>
      </w:tr>
      <w:tr w:rsidR="00800F56" w:rsidRPr="00800F56" w:rsidTr="00800F56">
        <w:trPr>
          <w:trHeight w:val="72"/>
        </w:trPr>
        <w:tc>
          <w:tcPr>
            <w:tcW w:w="13740" w:type="dxa"/>
            <w:tcBorders>
              <w:top w:val="nil"/>
              <w:left w:val="nil"/>
              <w:bottom w:val="nil"/>
              <w:right w:val="nil"/>
            </w:tcBorders>
            <w:shd w:val="clear" w:color="auto" w:fill="auto"/>
            <w:noWrap/>
            <w:vAlign w:val="bottom"/>
            <w:hideMark/>
          </w:tcPr>
          <w:p w:rsidR="00800F56" w:rsidRPr="00800F56" w:rsidRDefault="00800F56" w:rsidP="00800F56">
            <w:pPr>
              <w:spacing w:after="0" w:line="240" w:lineRule="auto"/>
              <w:rPr>
                <w:rFonts w:ascii="Times New Roman" w:eastAsia="Times New Roman" w:hAnsi="Times New Roman" w:cs="Times New Roman"/>
                <w:color w:val="000000"/>
                <w:sz w:val="28"/>
                <w:szCs w:val="28"/>
                <w:lang w:eastAsia="ru-RU"/>
              </w:rPr>
            </w:pPr>
          </w:p>
        </w:tc>
      </w:tr>
      <w:tr w:rsidR="00800F56" w:rsidRPr="00800F56" w:rsidTr="00800F56">
        <w:trPr>
          <w:trHeight w:val="870"/>
        </w:trPr>
        <w:tc>
          <w:tcPr>
            <w:tcW w:w="13740" w:type="dxa"/>
            <w:tcBorders>
              <w:top w:val="nil"/>
              <w:left w:val="nil"/>
              <w:bottom w:val="nil"/>
              <w:right w:val="nil"/>
            </w:tcBorders>
            <w:shd w:val="clear" w:color="auto" w:fill="auto"/>
            <w:vAlign w:val="bottom"/>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8"/>
                <w:szCs w:val="28"/>
                <w:lang w:eastAsia="ru-RU"/>
              </w:rPr>
            </w:pPr>
            <w:r w:rsidRPr="00800F56">
              <w:rPr>
                <w:rFonts w:ascii="Times New Roman" w:eastAsia="Times New Roman" w:hAnsi="Times New Roman" w:cs="Times New Roman"/>
                <w:b/>
                <w:bCs/>
                <w:color w:val="000000"/>
                <w:sz w:val="28"/>
                <w:szCs w:val="28"/>
                <w:lang w:eastAsia="ru-RU"/>
              </w:rPr>
              <w:t xml:space="preserve">Состав, форма и сроки представления отчетности о ходе реализации мероприятий </w:t>
            </w:r>
            <w:r w:rsidRPr="00800F56">
              <w:rPr>
                <w:rFonts w:ascii="Times New Roman" w:eastAsia="Times New Roman" w:hAnsi="Times New Roman" w:cs="Times New Roman"/>
                <w:b/>
                <w:bCs/>
                <w:color w:val="000000"/>
                <w:sz w:val="28"/>
                <w:szCs w:val="28"/>
                <w:lang w:eastAsia="ru-RU"/>
              </w:rPr>
              <w:br/>
              <w:t>муниципальной программы</w:t>
            </w:r>
          </w:p>
        </w:tc>
      </w:tr>
      <w:tr w:rsidR="00800F56" w:rsidRPr="00800F56" w:rsidTr="00800F56">
        <w:trPr>
          <w:trHeight w:val="5790"/>
        </w:trPr>
        <w:tc>
          <w:tcPr>
            <w:tcW w:w="13740" w:type="dxa"/>
            <w:tcBorders>
              <w:top w:val="nil"/>
              <w:left w:val="nil"/>
              <w:bottom w:val="nil"/>
              <w:right w:val="nil"/>
            </w:tcBorders>
            <w:shd w:val="clear" w:color="auto" w:fill="auto"/>
            <w:vAlign w:val="bottom"/>
            <w:hideMark/>
          </w:tcPr>
          <w:p w:rsidR="00800F56" w:rsidRPr="00800F56" w:rsidRDefault="00800F56" w:rsidP="00800F56">
            <w:pPr>
              <w:spacing w:after="0" w:line="240" w:lineRule="auto"/>
              <w:jc w:val="both"/>
              <w:rPr>
                <w:rFonts w:ascii="Times New Roman" w:eastAsia="Times New Roman" w:hAnsi="Times New Roman" w:cs="Times New Roman"/>
                <w:color w:val="000000"/>
                <w:sz w:val="28"/>
                <w:szCs w:val="28"/>
                <w:lang w:eastAsia="ru-RU"/>
              </w:rPr>
            </w:pPr>
            <w:r w:rsidRPr="00800F56">
              <w:rPr>
                <w:rFonts w:ascii="Times New Roman" w:eastAsia="Times New Roman" w:hAnsi="Times New Roman" w:cs="Times New Roman"/>
                <w:color w:val="000000"/>
                <w:sz w:val="28"/>
                <w:szCs w:val="28"/>
                <w:lang w:eastAsia="ru-RU"/>
              </w:rPr>
              <w:lastRenderedPageBreak/>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Pr="00800F56">
              <w:rPr>
                <w:rFonts w:ascii="Times New Roman" w:eastAsia="Times New Roman" w:hAnsi="Times New Roman" w:cs="Times New Roman"/>
                <w:color w:val="000000"/>
                <w:sz w:val="28"/>
                <w:szCs w:val="28"/>
                <w:lang w:eastAsia="ru-RU"/>
              </w:rPr>
              <w:br/>
              <w:t>1) оперативный отчет о реализации мероприятий муниципальной программы/подпрограммы по форме согласно приложениям № 9 и № 10 к Порядку разработки, реализации и оценки эффективности муниципальных программ Крас-ногорского муниципального района, утвержденного постановлением администрации Красногорского муниципального района от 18.12.2015 №2368/12 «Об утверждении Порядка разработки, реализации и оценки эффективности муници-пальных программ Красногорского муниципального района» (далее – Порядку), который содержит:</w:t>
            </w:r>
            <w:r w:rsidRPr="00800F56">
              <w:rPr>
                <w:rFonts w:ascii="Times New Roman" w:eastAsia="Times New Roman" w:hAnsi="Times New Roman" w:cs="Times New Roman"/>
                <w:color w:val="000000"/>
                <w:sz w:val="28"/>
                <w:szCs w:val="28"/>
                <w:lang w:eastAsia="ru-RU"/>
              </w:rPr>
              <w:b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r w:rsidRPr="00800F56">
              <w:rPr>
                <w:rFonts w:ascii="Times New Roman" w:eastAsia="Times New Roman" w:hAnsi="Times New Roman" w:cs="Times New Roman"/>
                <w:color w:val="000000"/>
                <w:sz w:val="28"/>
                <w:szCs w:val="28"/>
                <w:lang w:eastAsia="ru-RU"/>
              </w:rPr>
              <w:br/>
              <w:t>- анализ причин несвоевременного выполнения программных мероприятий;</w:t>
            </w:r>
          </w:p>
        </w:tc>
      </w:tr>
      <w:tr w:rsidR="00800F56" w:rsidRPr="00800F56" w:rsidTr="00800F56">
        <w:trPr>
          <w:trHeight w:val="3915"/>
        </w:trPr>
        <w:tc>
          <w:tcPr>
            <w:tcW w:w="13740" w:type="dxa"/>
            <w:tcBorders>
              <w:top w:val="nil"/>
              <w:left w:val="nil"/>
              <w:bottom w:val="nil"/>
              <w:right w:val="nil"/>
            </w:tcBorders>
            <w:shd w:val="clear" w:color="auto" w:fill="auto"/>
            <w:vAlign w:val="bottom"/>
            <w:hideMark/>
          </w:tcPr>
          <w:p w:rsidR="00800F56" w:rsidRPr="00800F56" w:rsidRDefault="00800F56" w:rsidP="00800F56">
            <w:pPr>
              <w:spacing w:after="0" w:line="240" w:lineRule="auto"/>
              <w:jc w:val="both"/>
              <w:rPr>
                <w:rFonts w:ascii="Times New Roman" w:eastAsia="Times New Roman" w:hAnsi="Times New Roman" w:cs="Times New Roman"/>
                <w:color w:val="000000"/>
                <w:sz w:val="28"/>
                <w:szCs w:val="28"/>
                <w:lang w:eastAsia="ru-RU"/>
              </w:rPr>
            </w:pPr>
            <w:r w:rsidRPr="00800F56">
              <w:rPr>
                <w:rFonts w:ascii="Times New Roman" w:eastAsia="Times New Roman" w:hAnsi="Times New Roman" w:cs="Times New Roman"/>
                <w:color w:val="000000"/>
                <w:sz w:val="28"/>
                <w:szCs w:val="28"/>
                <w:lang w:eastAsia="ru-RU"/>
              </w:rPr>
              <w:t>2) оперативный (годовой) отчет о выполнении муниципальной программы/подпрограммы по объектам строительства (в случае наличия Адресного перечня объектов), реконструкции и капитального ремонта по форме согласно приложению № 11 к Порядку, который содержит:</w:t>
            </w:r>
            <w:r w:rsidRPr="00800F56">
              <w:rPr>
                <w:rFonts w:ascii="Times New Roman" w:eastAsia="Times New Roman" w:hAnsi="Times New Roman" w:cs="Times New Roman"/>
                <w:color w:val="000000"/>
                <w:sz w:val="28"/>
                <w:szCs w:val="28"/>
                <w:lang w:eastAsia="ru-RU"/>
              </w:rPr>
              <w:br/>
              <w:t>наименование объекта, адрес объекта, планируемые работы;</w:t>
            </w:r>
            <w:r w:rsidRPr="00800F56">
              <w:rPr>
                <w:rFonts w:ascii="Times New Roman" w:eastAsia="Times New Roman" w:hAnsi="Times New Roman" w:cs="Times New Roman"/>
                <w:color w:val="000000"/>
                <w:sz w:val="28"/>
                <w:szCs w:val="28"/>
                <w:lang w:eastAsia="ru-RU"/>
              </w:rPr>
              <w:br/>
              <w:t>перечень фактически выполненных работ с указанием объемов, источников финансирования;</w:t>
            </w:r>
            <w:r w:rsidRPr="00800F56">
              <w:rPr>
                <w:rFonts w:ascii="Times New Roman" w:eastAsia="Times New Roman" w:hAnsi="Times New Roman" w:cs="Times New Roman"/>
                <w:color w:val="000000"/>
                <w:sz w:val="28"/>
                <w:szCs w:val="28"/>
                <w:lang w:eastAsia="ru-RU"/>
              </w:rPr>
              <w:br/>
              <w:t>анализ причин невыполнения (несвоевременного выполнения) работ.</w:t>
            </w:r>
            <w:r w:rsidRPr="00800F56">
              <w:rPr>
                <w:rFonts w:ascii="Times New Roman" w:eastAsia="Times New Roman" w:hAnsi="Times New Roman" w:cs="Times New Roman"/>
                <w:color w:val="000000"/>
                <w:sz w:val="28"/>
                <w:szCs w:val="28"/>
                <w:lang w:eastAsia="ru-RU"/>
              </w:rPr>
              <w:br/>
              <w:t>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Красногорского муниципального района.</w:t>
            </w:r>
          </w:p>
        </w:tc>
      </w:tr>
    </w:tbl>
    <w:p w:rsidR="00800F56" w:rsidRDefault="00800F56">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tbl>
      <w:tblPr>
        <w:tblW w:w="15097" w:type="dxa"/>
        <w:tblLayout w:type="fixed"/>
        <w:tblLook w:val="04A0" w:firstRow="1" w:lastRow="0" w:firstColumn="1" w:lastColumn="0" w:noHBand="0" w:noVBand="1"/>
      </w:tblPr>
      <w:tblGrid>
        <w:gridCol w:w="671"/>
        <w:gridCol w:w="2296"/>
        <w:gridCol w:w="1552"/>
        <w:gridCol w:w="1566"/>
        <w:gridCol w:w="1701"/>
        <w:gridCol w:w="808"/>
        <w:gridCol w:w="696"/>
        <w:gridCol w:w="696"/>
        <w:gridCol w:w="696"/>
        <w:gridCol w:w="696"/>
        <w:gridCol w:w="696"/>
        <w:gridCol w:w="1459"/>
        <w:gridCol w:w="1564"/>
      </w:tblGrid>
      <w:tr w:rsidR="00800F56" w:rsidRPr="00800F56" w:rsidTr="00800F56">
        <w:trPr>
          <w:trHeight w:val="540"/>
        </w:trPr>
        <w:tc>
          <w:tcPr>
            <w:tcW w:w="15097" w:type="dxa"/>
            <w:gridSpan w:val="13"/>
            <w:tcBorders>
              <w:top w:val="single" w:sz="8" w:space="0" w:color="auto"/>
              <w:left w:val="single" w:sz="8" w:space="0" w:color="auto"/>
              <w:bottom w:val="single" w:sz="4" w:space="0" w:color="auto"/>
              <w:right w:val="single" w:sz="8" w:space="0" w:color="000000"/>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b/>
                <w:bCs/>
                <w:color w:val="000000"/>
                <w:sz w:val="24"/>
                <w:szCs w:val="24"/>
                <w:lang w:eastAsia="ru-RU"/>
              </w:rPr>
            </w:pPr>
            <w:bookmarkStart w:id="1" w:name="RANGE!A1:M50"/>
            <w:r w:rsidRPr="00800F56">
              <w:rPr>
                <w:rFonts w:ascii="Times New Roman" w:eastAsia="Times New Roman" w:hAnsi="Times New Roman" w:cs="Times New Roman"/>
                <w:b/>
                <w:bCs/>
                <w:color w:val="000000"/>
                <w:sz w:val="24"/>
                <w:szCs w:val="24"/>
                <w:lang w:eastAsia="ru-RU"/>
              </w:rPr>
              <w:lastRenderedPageBreak/>
              <w:t>Перечень мероприятий программы «Развитие транспортной системы»</w:t>
            </w:r>
            <w:bookmarkEnd w:id="1"/>
          </w:p>
        </w:tc>
      </w:tr>
      <w:tr w:rsidR="00800F56" w:rsidRPr="00800F56" w:rsidTr="00800F56">
        <w:trPr>
          <w:trHeight w:val="2378"/>
        </w:trPr>
        <w:tc>
          <w:tcPr>
            <w:tcW w:w="671" w:type="dxa"/>
            <w:vMerge w:val="restart"/>
            <w:tcBorders>
              <w:top w:val="nil"/>
              <w:left w:val="single" w:sz="8"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пп</w:t>
            </w:r>
          </w:p>
        </w:tc>
        <w:tc>
          <w:tcPr>
            <w:tcW w:w="22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Мероприятия</w:t>
            </w:r>
          </w:p>
        </w:tc>
        <w:tc>
          <w:tcPr>
            <w:tcW w:w="1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Сроки исполнения</w:t>
            </w:r>
          </w:p>
        </w:tc>
        <w:tc>
          <w:tcPr>
            <w:tcW w:w="156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Источники финансирования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Объем финансирования мероприятия в текущем финансовом году (тыс.руб.)*</w:t>
            </w:r>
          </w:p>
        </w:tc>
        <w:tc>
          <w:tcPr>
            <w:tcW w:w="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Всего (тыс. руб)</w:t>
            </w:r>
          </w:p>
        </w:tc>
        <w:tc>
          <w:tcPr>
            <w:tcW w:w="3480" w:type="dxa"/>
            <w:gridSpan w:val="5"/>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Объем финансирования по годам</w:t>
            </w:r>
          </w:p>
        </w:tc>
        <w:tc>
          <w:tcPr>
            <w:tcW w:w="145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Ответственный за выполнение мероприятия программы/подпрограммы</w:t>
            </w:r>
          </w:p>
        </w:tc>
        <w:tc>
          <w:tcPr>
            <w:tcW w:w="1564" w:type="dxa"/>
            <w:vMerge w:val="restart"/>
            <w:tcBorders>
              <w:top w:val="nil"/>
              <w:left w:val="single" w:sz="4" w:space="0" w:color="auto"/>
              <w:bottom w:val="single" w:sz="4" w:space="0" w:color="auto"/>
              <w:right w:val="single" w:sz="8"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Результаты выполнения мероприятий программы</w:t>
            </w:r>
          </w:p>
        </w:tc>
      </w:tr>
      <w:tr w:rsidR="00800F56" w:rsidRPr="00800F56" w:rsidTr="00800F56">
        <w:trPr>
          <w:trHeight w:val="630"/>
        </w:trPr>
        <w:tc>
          <w:tcPr>
            <w:tcW w:w="671" w:type="dxa"/>
            <w:vMerge/>
            <w:tcBorders>
              <w:top w:val="nil"/>
              <w:left w:val="single" w:sz="8"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2017 год</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2018 год</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2019 год</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2020 год</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2021 год</w:t>
            </w:r>
          </w:p>
        </w:tc>
        <w:tc>
          <w:tcPr>
            <w:tcW w:w="1459"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4" w:type="dxa"/>
            <w:vMerge/>
            <w:tcBorders>
              <w:top w:val="nil"/>
              <w:left w:val="single" w:sz="4" w:space="0" w:color="auto"/>
              <w:bottom w:val="single" w:sz="4" w:space="0" w:color="auto"/>
              <w:right w:val="single" w:sz="8"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r>
      <w:tr w:rsidR="00800F56" w:rsidRPr="00800F56" w:rsidTr="00800F56">
        <w:trPr>
          <w:trHeight w:val="315"/>
        </w:trPr>
        <w:tc>
          <w:tcPr>
            <w:tcW w:w="671" w:type="dxa"/>
            <w:tcBorders>
              <w:top w:val="nil"/>
              <w:left w:val="single" w:sz="8" w:space="0" w:color="auto"/>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w:t>
            </w:r>
          </w:p>
        </w:tc>
        <w:tc>
          <w:tcPr>
            <w:tcW w:w="2296"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w:t>
            </w:r>
          </w:p>
        </w:tc>
        <w:tc>
          <w:tcPr>
            <w:tcW w:w="1552"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w:t>
            </w:r>
          </w:p>
        </w:tc>
        <w:tc>
          <w:tcPr>
            <w:tcW w:w="1566"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w:t>
            </w:r>
          </w:p>
        </w:tc>
        <w:tc>
          <w:tcPr>
            <w:tcW w:w="1701"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w:t>
            </w:r>
          </w:p>
        </w:tc>
        <w:tc>
          <w:tcPr>
            <w:tcW w:w="808"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6</w:t>
            </w:r>
          </w:p>
        </w:tc>
        <w:tc>
          <w:tcPr>
            <w:tcW w:w="696" w:type="dxa"/>
            <w:tcBorders>
              <w:top w:val="nil"/>
              <w:left w:val="nil"/>
              <w:bottom w:val="nil"/>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7</w:t>
            </w:r>
          </w:p>
        </w:tc>
        <w:tc>
          <w:tcPr>
            <w:tcW w:w="696"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8</w:t>
            </w:r>
          </w:p>
        </w:tc>
        <w:tc>
          <w:tcPr>
            <w:tcW w:w="696"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w:t>
            </w:r>
          </w:p>
        </w:tc>
        <w:tc>
          <w:tcPr>
            <w:tcW w:w="696"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w:t>
            </w:r>
          </w:p>
        </w:tc>
        <w:tc>
          <w:tcPr>
            <w:tcW w:w="696"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11</w:t>
            </w:r>
          </w:p>
        </w:tc>
        <w:tc>
          <w:tcPr>
            <w:tcW w:w="1459"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w:t>
            </w:r>
          </w:p>
        </w:tc>
        <w:tc>
          <w:tcPr>
            <w:tcW w:w="1564" w:type="dxa"/>
            <w:tcBorders>
              <w:top w:val="nil"/>
              <w:left w:val="nil"/>
              <w:bottom w:val="nil"/>
              <w:right w:val="single" w:sz="8"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13</w:t>
            </w:r>
          </w:p>
        </w:tc>
      </w:tr>
      <w:tr w:rsidR="00800F56" w:rsidRPr="00800F56" w:rsidTr="00800F56">
        <w:trPr>
          <w:trHeight w:val="1260"/>
        </w:trPr>
        <w:tc>
          <w:tcPr>
            <w:tcW w:w="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w:t>
            </w:r>
          </w:p>
        </w:tc>
        <w:tc>
          <w:tcPr>
            <w:tcW w:w="2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b/>
                <w:bCs/>
                <w:i/>
                <w:iCs/>
                <w:color w:val="000000"/>
                <w:sz w:val="24"/>
                <w:szCs w:val="24"/>
                <w:lang w:eastAsia="ru-RU"/>
              </w:rPr>
              <w:t>Задача 1.</w:t>
            </w:r>
            <w:r w:rsidRPr="00800F56">
              <w:rPr>
                <w:rFonts w:ascii="Times New Roman" w:eastAsia="Times New Roman" w:hAnsi="Times New Roman" w:cs="Times New Roman"/>
                <w:color w:val="000000"/>
                <w:sz w:val="24"/>
                <w:szCs w:val="24"/>
                <w:lang w:eastAsia="ru-RU"/>
              </w:rPr>
              <w:t xml:space="preserve"> Развитие пассажирского транспорта общего пользования.</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2017 - 2021</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81 823</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245 920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70 248</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44 983</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44 983</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42 853</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42 853</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26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Московской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1 981</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6 390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2 130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2 130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2 130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96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района</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79 842</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239 530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68 118</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42 853</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42 853</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42 853</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42 853</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396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1.1</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Организация транспортного обслуживания населения автомобильным транспортом по маршрутам регулярных перевозок по регулируемым тарифам </w:t>
            </w:r>
            <w:r w:rsidRPr="00800F56">
              <w:rPr>
                <w:rFonts w:ascii="Times New Roman" w:eastAsia="Times New Roman" w:hAnsi="Times New Roman" w:cs="Times New Roman"/>
                <w:color w:val="000000"/>
                <w:sz w:val="26"/>
                <w:szCs w:val="26"/>
                <w:lang w:eastAsia="ru-RU"/>
              </w:rPr>
              <w:br w:type="page"/>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48 067</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202 718</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59 306</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35 853</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35 853</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35 853</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35 853</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920"/>
        </w:trPr>
        <w:tc>
          <w:tcPr>
            <w:tcW w:w="6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1.2</w:t>
            </w:r>
          </w:p>
        </w:tc>
        <w:tc>
          <w:tcPr>
            <w:tcW w:w="22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Организация перевозок учащихся из сельских населенных пунктов к МБОУ расположенных в сельской местности</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15 675</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21 312</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5 312</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4 000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358"/>
        </w:trPr>
        <w:tc>
          <w:tcPr>
            <w:tcW w:w="671"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Московской области</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1 981</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6 390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2 130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2 130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2 130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31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1.3</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Обновление парка «школьных» автобусов</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14 800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11 000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Управление транспорта, связи и дорожной деятельности; 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6675"/>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1.4</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Представление транспортных услуг по перевозке организованных групп населения (участников ВОВ, людей с ограниченными возможностями, пенсионеров,  подростков и др.) Красногорского муниципального района для участия в областных и районных общественных, праздничных мероприятиях и др.</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1 300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4 500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1 300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64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1.5</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Обеспечение безналичной оплаты проезда на муниципальных маршрутах с использованием единой транспортной карты </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Внебюджетные источники</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555"/>
        </w:trPr>
        <w:tc>
          <w:tcPr>
            <w:tcW w:w="6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w:t>
            </w:r>
          </w:p>
        </w:tc>
        <w:tc>
          <w:tcPr>
            <w:tcW w:w="22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b/>
                <w:bCs/>
                <w:i/>
                <w:iCs/>
                <w:color w:val="000000"/>
                <w:sz w:val="24"/>
                <w:szCs w:val="24"/>
                <w:lang w:eastAsia="ru-RU"/>
              </w:rPr>
              <w:t>Задача 2.</w:t>
            </w:r>
            <w:r w:rsidRPr="00800F56">
              <w:rPr>
                <w:rFonts w:ascii="Times New Roman" w:eastAsia="Times New Roman" w:hAnsi="Times New Roman" w:cs="Times New Roman"/>
                <w:color w:val="000000"/>
                <w:sz w:val="24"/>
                <w:szCs w:val="24"/>
                <w:lang w:eastAsia="ru-RU"/>
              </w:rPr>
              <w:t xml:space="preserve"> Увеличение </w:t>
            </w:r>
            <w:r w:rsidRPr="00800F56">
              <w:rPr>
                <w:rFonts w:ascii="Times New Roman" w:eastAsia="Times New Roman" w:hAnsi="Times New Roman" w:cs="Times New Roman"/>
                <w:color w:val="000000"/>
                <w:sz w:val="24"/>
                <w:szCs w:val="24"/>
                <w:lang w:eastAsia="ru-RU"/>
              </w:rPr>
              <w:lastRenderedPageBreak/>
              <w:t>пропускной способности и улучшение функционирования сети автомобильных дорог местного значения</w:t>
            </w:r>
          </w:p>
        </w:tc>
        <w:tc>
          <w:tcPr>
            <w:tcW w:w="1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2017 - 2021</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Итого</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96 544</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494 270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293 206</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49 201</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49 201</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51 331</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51 331</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320"/>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Московской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17 118</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17 118</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630"/>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района</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96 544</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419 603</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218 539</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49 201</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49 201</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51 331</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51 331</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945"/>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г.п.</w:t>
            </w:r>
            <w:r w:rsidR="00B35FE8">
              <w:rPr>
                <w:rFonts w:ascii="Times New Roman" w:eastAsia="Times New Roman" w:hAnsi="Times New Roman" w:cs="Times New Roman"/>
                <w:color w:val="000000"/>
                <w:sz w:val="24"/>
                <w:szCs w:val="24"/>
                <w:lang w:eastAsia="ru-RU"/>
              </w:rPr>
              <w:t xml:space="preserve"> </w:t>
            </w:r>
            <w:r w:rsidRPr="00800F56">
              <w:rPr>
                <w:rFonts w:ascii="Times New Roman" w:eastAsia="Times New Roman" w:hAnsi="Times New Roman" w:cs="Times New Roman"/>
                <w:color w:val="000000"/>
                <w:sz w:val="24"/>
                <w:szCs w:val="24"/>
                <w:lang w:eastAsia="ru-RU"/>
              </w:rPr>
              <w:t>Красногорск</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57 549</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57 549</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65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2.1</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xml:space="preserve">Содержание автомобильных дорог общего пользования местного значения </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39 455</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111 643</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55 867</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12 879</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12 879</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15 009</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15 009</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МКУ "КДС"</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64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2.2</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Строительство и реконструкция дорог общего пользования местного значения (в том числе разработка проектов)</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970"/>
        </w:trPr>
        <w:tc>
          <w:tcPr>
            <w:tcW w:w="6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2.3</w:t>
            </w:r>
          </w:p>
        </w:tc>
        <w:tc>
          <w:tcPr>
            <w:tcW w:w="22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Устройство парковок общего пользования</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54 000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54 000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МКУ "КДС", 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470"/>
        </w:trPr>
        <w:tc>
          <w:tcPr>
            <w:tcW w:w="671"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г.п.Красногорск</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3 000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3 000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470"/>
        </w:trPr>
        <w:tc>
          <w:tcPr>
            <w:tcW w:w="671"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г.п. Нахабино</w:t>
            </w:r>
          </w:p>
        </w:tc>
        <w:tc>
          <w:tcPr>
            <w:tcW w:w="5989" w:type="dxa"/>
            <w:gridSpan w:val="7"/>
            <w:tcBorders>
              <w:top w:val="single" w:sz="4" w:space="0" w:color="auto"/>
              <w:left w:val="nil"/>
              <w:bottom w:val="single" w:sz="4" w:space="0" w:color="auto"/>
              <w:right w:val="single" w:sz="4" w:space="0" w:color="000000"/>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sz w:val="24"/>
                <w:szCs w:val="24"/>
                <w:lang w:eastAsia="ru-RU"/>
              </w:rPr>
            </w:pPr>
            <w:r w:rsidRPr="00800F56">
              <w:rPr>
                <w:rFonts w:ascii="Times New Roman" w:eastAsia="Times New Roman" w:hAnsi="Times New Roman" w:cs="Times New Roman"/>
                <w:sz w:val="24"/>
                <w:szCs w:val="24"/>
                <w:lang w:eastAsia="ru-RU"/>
              </w:rPr>
              <w:t>В пределах средств, предусмотренных в бюджете городского поселения Нахабино</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470"/>
        </w:trPr>
        <w:tc>
          <w:tcPr>
            <w:tcW w:w="6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2.4</w:t>
            </w:r>
          </w:p>
        </w:tc>
        <w:tc>
          <w:tcPr>
            <w:tcW w:w="22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Устройство перехватывающих парковок у железнодорожных станций</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г.п.Красногорск</w:t>
            </w:r>
          </w:p>
        </w:tc>
        <w:tc>
          <w:tcPr>
            <w:tcW w:w="5989" w:type="dxa"/>
            <w:gridSpan w:val="7"/>
            <w:tcBorders>
              <w:top w:val="single" w:sz="4" w:space="0" w:color="auto"/>
              <w:left w:val="nil"/>
              <w:bottom w:val="single" w:sz="4" w:space="0" w:color="auto"/>
              <w:right w:val="single" w:sz="4" w:space="0" w:color="000000"/>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sz w:val="24"/>
                <w:szCs w:val="24"/>
                <w:lang w:eastAsia="ru-RU"/>
              </w:rPr>
            </w:pPr>
            <w:r w:rsidRPr="00800F56">
              <w:rPr>
                <w:rFonts w:ascii="Times New Roman" w:eastAsia="Times New Roman" w:hAnsi="Times New Roman" w:cs="Times New Roman"/>
                <w:sz w:val="24"/>
                <w:szCs w:val="24"/>
                <w:lang w:eastAsia="ru-RU"/>
              </w:rPr>
              <w:t>В пределах средств, предусмотренных в бюджете городского поселения Красногорск</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470"/>
        </w:trPr>
        <w:tc>
          <w:tcPr>
            <w:tcW w:w="671"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nil"/>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г.п. Нахабино</w:t>
            </w:r>
          </w:p>
        </w:tc>
        <w:tc>
          <w:tcPr>
            <w:tcW w:w="5989" w:type="dxa"/>
            <w:gridSpan w:val="7"/>
            <w:tcBorders>
              <w:top w:val="single" w:sz="4" w:space="0" w:color="auto"/>
              <w:left w:val="nil"/>
              <w:bottom w:val="single" w:sz="4" w:space="0" w:color="auto"/>
              <w:right w:val="single" w:sz="4" w:space="0" w:color="000000"/>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sz w:val="24"/>
                <w:szCs w:val="24"/>
                <w:lang w:eastAsia="ru-RU"/>
              </w:rPr>
            </w:pPr>
            <w:r w:rsidRPr="00800F56">
              <w:rPr>
                <w:rFonts w:ascii="Times New Roman" w:eastAsia="Times New Roman" w:hAnsi="Times New Roman" w:cs="Times New Roman"/>
                <w:sz w:val="24"/>
                <w:szCs w:val="24"/>
                <w:lang w:eastAsia="ru-RU"/>
              </w:rPr>
              <w:t>В пределах средств, предусмотренных в бюджете городского поселения Нахабино</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98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2.5</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Паспортизация «Бесхозяйных» автомобильных дорог общего пользования местного значения</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Заключение договора с БТИ</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2 125</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425</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425</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425</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425</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425</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МКУ "КДС"</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r>
      <w:tr w:rsidR="00800F56" w:rsidRPr="00800F56" w:rsidTr="00800F56">
        <w:trPr>
          <w:trHeight w:val="2970"/>
        </w:trPr>
        <w:tc>
          <w:tcPr>
            <w:tcW w:w="6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lastRenderedPageBreak/>
              <w:t>2.6</w:t>
            </w:r>
          </w:p>
        </w:tc>
        <w:tc>
          <w:tcPr>
            <w:tcW w:w="22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Ремонт автомобильных дорог общего пользования местного значения</w:t>
            </w:r>
          </w:p>
        </w:tc>
        <w:tc>
          <w:tcPr>
            <w:tcW w:w="1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36 371</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50 153</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27 353</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5 700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5 700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5 700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5 700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МКУ "КДС", 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320"/>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Московской области</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17 118</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17 118</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010"/>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6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г.п.Красногорск</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33 789</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33 789</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462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lastRenderedPageBreak/>
              <w:t>2.7</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Капитальный ремонт автомобильных дорог общего пользования местного значения</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9 100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2 275</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2 275</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2 275</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2 275</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Отдел благоустройства, муниципального хозяйства, транспорта,дорог и связи с.п.Ильинское; с.п.Отрадненское</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32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2.8</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Ямочный ремонт автомобильных дорог</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2 000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6 000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МКУ "КДС"</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31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2.9</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Функционирование муниципального казенного учреждения "Красногорская дорожная служба"</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8 998</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125 439</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57 823</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16 904</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16 904</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16 904</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16 904</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32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2.10</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Содержание внутриквартальных дорог</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6 449</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51 784</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15 784</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9 000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r>
      <w:tr w:rsidR="00800F56" w:rsidRPr="00800F56" w:rsidTr="00800F56">
        <w:trPr>
          <w:trHeight w:val="1320"/>
        </w:trPr>
        <w:tc>
          <w:tcPr>
            <w:tcW w:w="6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lastRenderedPageBreak/>
              <w:t xml:space="preserve">2.11 </w:t>
            </w:r>
          </w:p>
        </w:tc>
        <w:tc>
          <w:tcPr>
            <w:tcW w:w="22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Ремонт внутриквартальных дорог</w:t>
            </w:r>
          </w:p>
        </w:tc>
        <w:tc>
          <w:tcPr>
            <w:tcW w:w="1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3 271</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9 359</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5 287</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1 018</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1 018</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1 018</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1 018</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МКУ "КДС"</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205"/>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г.п.Красногорск</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320"/>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Московской области</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32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2.12</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Разработка проекта ливневой канализации</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УЖКХ</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r>
      <w:tr w:rsidR="00800F56" w:rsidRPr="00800F56" w:rsidTr="00800F56">
        <w:trPr>
          <w:trHeight w:val="1320"/>
        </w:trPr>
        <w:tc>
          <w:tcPr>
            <w:tcW w:w="671" w:type="dxa"/>
            <w:tcBorders>
              <w:top w:val="nil"/>
              <w:left w:val="single" w:sz="4" w:space="0" w:color="auto"/>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2.13</w:t>
            </w:r>
          </w:p>
        </w:tc>
        <w:tc>
          <w:tcPr>
            <w:tcW w:w="2296"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Строительство велодорожек</w:t>
            </w:r>
          </w:p>
        </w:tc>
        <w:tc>
          <w:tcPr>
            <w:tcW w:w="1552" w:type="dxa"/>
            <w:tcBorders>
              <w:top w:val="nil"/>
              <w:left w:val="nil"/>
              <w:bottom w:val="nil"/>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г.п.Красногорск</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20 760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20 760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 </w:t>
            </w:r>
          </w:p>
        </w:tc>
      </w:tr>
      <w:tr w:rsidR="00800F56" w:rsidRPr="00800F56" w:rsidTr="00800F56">
        <w:trPr>
          <w:trHeight w:val="1230"/>
        </w:trPr>
        <w:tc>
          <w:tcPr>
            <w:tcW w:w="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3.</w:t>
            </w:r>
          </w:p>
        </w:tc>
        <w:tc>
          <w:tcPr>
            <w:tcW w:w="2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b/>
                <w:bCs/>
                <w:i/>
                <w:iCs/>
                <w:color w:val="000000"/>
                <w:sz w:val="24"/>
                <w:szCs w:val="24"/>
                <w:lang w:eastAsia="ru-RU"/>
              </w:rPr>
              <w:t>Задача 3.</w:t>
            </w:r>
            <w:r w:rsidRPr="00800F56">
              <w:rPr>
                <w:rFonts w:ascii="Times New Roman" w:eastAsia="Times New Roman" w:hAnsi="Times New Roman" w:cs="Times New Roman"/>
                <w:color w:val="000000"/>
                <w:sz w:val="24"/>
                <w:szCs w:val="24"/>
                <w:lang w:eastAsia="ru-RU"/>
              </w:rPr>
              <w:t xml:space="preserve">            Обеспечение безопасности дорожного движения, снижение смертности от дорожно-транспортных происшествий в </w:t>
            </w:r>
            <w:r w:rsidRPr="00800F56">
              <w:rPr>
                <w:rFonts w:ascii="Times New Roman" w:eastAsia="Times New Roman" w:hAnsi="Times New Roman" w:cs="Times New Roman"/>
                <w:color w:val="000000"/>
                <w:sz w:val="24"/>
                <w:szCs w:val="24"/>
                <w:lang w:eastAsia="ru-RU"/>
              </w:rPr>
              <w:lastRenderedPageBreak/>
              <w:t>соответствии с Указом Президента РФ от 07.05.2012 г. №598 «О совершенство-вании государственной политики в сфере здравоохранения»</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lastRenderedPageBreak/>
              <w:t> </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Итого</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69 821</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26 621</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66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Московской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86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района</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68 879</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25 679</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6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10 800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86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Бюджет г.п.Красногорск</w:t>
            </w:r>
          </w:p>
        </w:tc>
        <w:tc>
          <w:tcPr>
            <w:tcW w:w="1701"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808"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942</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942</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500"/>
        </w:trPr>
        <w:tc>
          <w:tcPr>
            <w:tcW w:w="6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3.1.</w:t>
            </w:r>
          </w:p>
        </w:tc>
        <w:tc>
          <w:tcPr>
            <w:tcW w:w="22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1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1 200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6 000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1 200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1 200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1 200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1 200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1 200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1785"/>
        </w:trPr>
        <w:tc>
          <w:tcPr>
            <w:tcW w:w="671"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2296"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г.п.Красногорск</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942</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942</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 </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7755"/>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lastRenderedPageBreak/>
              <w:t>3.2</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Мероприятия по обеспечению безопасности дорожного движения (устройство ИДН, установка (обновление) дорожных знаков, установка перильных ограждений пешеходного типа, устройство тротуаров, устройство заездных карманов,  устройство посадочные площадок и павильонов, обустройство пешеходных переходов, нанесение дорожной разметки)</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8 000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54 879</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22 879</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8 000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8 000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Управление транспорта, связи и дорожной деятельности</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441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lastRenderedPageBreak/>
              <w:t>3.3</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Оборудование велогородков и транспортных площадок для практических занятий с детьми на территориях образовательных учреждений (ОУ) Красногорского муниципального района.</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900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4 500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900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3495"/>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3.4</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Содержание и ремонт оборудования велогородков и приобретение нового инвентаря для велогородков при ОУ Красногорского муниципального района.</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4740"/>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lastRenderedPageBreak/>
              <w:t>3.5</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Оборудование кабинетов БДД в ОУ Красногорского муниципального района. Оснащение современным оборудованием и средствами обучения ОУ (уголки по ПДД, тренажеры, компьютерные программы).</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510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1 750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350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3585"/>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3.6</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Приобретение учебников, методической литературы и т.п. по безопасности дорожного движения для ОУ Красногорского муниципального района</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70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4485"/>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lastRenderedPageBreak/>
              <w:t>3.7</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Моделирование и изготовление единой форменной одежды для членов отрядов ЮИД МБОУ Красногорского муниципального района, приобретение знаков различия, фурнитуры, ремней, аксельбантов</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70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100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r w:rsidR="00800F56" w:rsidRPr="00800F56" w:rsidTr="00800F56">
        <w:trPr>
          <w:trHeight w:val="2985"/>
        </w:trPr>
        <w:tc>
          <w:tcPr>
            <w:tcW w:w="671" w:type="dxa"/>
            <w:tcBorders>
              <w:top w:val="nil"/>
              <w:left w:val="single" w:sz="4" w:space="0" w:color="auto"/>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3.8</w:t>
            </w:r>
          </w:p>
        </w:tc>
        <w:tc>
          <w:tcPr>
            <w:tcW w:w="229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Приобретение комплектов светоотражающих жилетов</w:t>
            </w:r>
          </w:p>
        </w:tc>
        <w:tc>
          <w:tcPr>
            <w:tcW w:w="1552"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Проведение аукциона</w:t>
            </w:r>
          </w:p>
        </w:tc>
        <w:tc>
          <w:tcPr>
            <w:tcW w:w="1566"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Бюджет района</w:t>
            </w:r>
          </w:p>
        </w:tc>
        <w:tc>
          <w:tcPr>
            <w:tcW w:w="1701"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w:t>
            </w:r>
          </w:p>
        </w:tc>
        <w:tc>
          <w:tcPr>
            <w:tcW w:w="808"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250</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w:t>
            </w:r>
          </w:p>
        </w:tc>
        <w:tc>
          <w:tcPr>
            <w:tcW w:w="696" w:type="dxa"/>
            <w:tcBorders>
              <w:top w:val="nil"/>
              <w:left w:val="nil"/>
              <w:bottom w:val="single" w:sz="4" w:space="0" w:color="auto"/>
              <w:right w:val="single" w:sz="4" w:space="0" w:color="auto"/>
            </w:tcBorders>
            <w:shd w:val="clear" w:color="000000" w:fill="FFFFFF"/>
            <w:textDirection w:val="btLr"/>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6"/>
                <w:szCs w:val="26"/>
                <w:lang w:eastAsia="ru-RU"/>
              </w:rPr>
            </w:pPr>
            <w:r w:rsidRPr="00800F56">
              <w:rPr>
                <w:rFonts w:ascii="Times New Roman" w:eastAsia="Times New Roman" w:hAnsi="Times New Roman" w:cs="Times New Roman"/>
                <w:color w:val="000000"/>
                <w:sz w:val="26"/>
                <w:szCs w:val="26"/>
                <w:lang w:eastAsia="ru-RU"/>
              </w:rPr>
              <w:t>50</w:t>
            </w:r>
          </w:p>
        </w:tc>
        <w:tc>
          <w:tcPr>
            <w:tcW w:w="1459"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center"/>
              <w:rPr>
                <w:rFonts w:ascii="Times New Roman" w:eastAsia="Times New Roman" w:hAnsi="Times New Roman" w:cs="Times New Roman"/>
                <w:color w:val="000000"/>
                <w:sz w:val="25"/>
                <w:szCs w:val="25"/>
                <w:lang w:eastAsia="ru-RU"/>
              </w:rPr>
            </w:pPr>
            <w:r w:rsidRPr="00800F56">
              <w:rPr>
                <w:rFonts w:ascii="Times New Roman" w:eastAsia="Times New Roman" w:hAnsi="Times New Roman" w:cs="Times New Roman"/>
                <w:color w:val="000000"/>
                <w:sz w:val="25"/>
                <w:szCs w:val="25"/>
                <w:lang w:eastAsia="ru-RU"/>
              </w:rPr>
              <w:t>УО</w:t>
            </w:r>
          </w:p>
        </w:tc>
        <w:tc>
          <w:tcPr>
            <w:tcW w:w="1564" w:type="dxa"/>
            <w:tcBorders>
              <w:top w:val="nil"/>
              <w:left w:val="nil"/>
              <w:bottom w:val="single" w:sz="4" w:space="0" w:color="auto"/>
              <w:right w:val="single" w:sz="4" w:space="0" w:color="auto"/>
            </w:tcBorders>
            <w:shd w:val="clear" w:color="000000" w:fill="FFFFFF"/>
            <w:vAlign w:val="center"/>
            <w:hideMark/>
          </w:tcPr>
          <w:p w:rsidR="00800F56" w:rsidRPr="00800F56" w:rsidRDefault="00800F56" w:rsidP="00800F56">
            <w:pPr>
              <w:spacing w:after="0" w:line="240" w:lineRule="auto"/>
              <w:jc w:val="both"/>
              <w:rPr>
                <w:rFonts w:ascii="Times New Roman" w:eastAsia="Times New Roman" w:hAnsi="Times New Roman" w:cs="Times New Roman"/>
                <w:color w:val="000000"/>
                <w:sz w:val="24"/>
                <w:szCs w:val="24"/>
                <w:lang w:eastAsia="ru-RU"/>
              </w:rPr>
            </w:pPr>
            <w:r w:rsidRPr="00800F56">
              <w:rPr>
                <w:rFonts w:ascii="Times New Roman" w:eastAsia="Times New Roman" w:hAnsi="Times New Roman" w:cs="Times New Roman"/>
                <w:color w:val="000000"/>
                <w:sz w:val="24"/>
                <w:szCs w:val="24"/>
                <w:lang w:eastAsia="ru-RU"/>
              </w:rPr>
              <w:t> </w:t>
            </w:r>
          </w:p>
        </w:tc>
      </w:tr>
    </w:tbl>
    <w:p w:rsidR="00800F56" w:rsidRDefault="00800F56">
      <w:pPr>
        <w:rPr>
          <w:rFonts w:ascii="Times New Roman" w:hAnsi="Times New Roman" w:cs="Times New Roman"/>
          <w:sz w:val="28"/>
          <w:szCs w:val="28"/>
        </w:rPr>
      </w:pPr>
    </w:p>
    <w:p w:rsidR="00800F56" w:rsidRDefault="00800F56">
      <w:pPr>
        <w:rPr>
          <w:rFonts w:ascii="Times New Roman" w:hAnsi="Times New Roman" w:cs="Times New Roman"/>
          <w:sz w:val="28"/>
          <w:szCs w:val="28"/>
        </w:rPr>
      </w:pPr>
    </w:p>
    <w:p w:rsidR="00800F56" w:rsidRPr="00800F56" w:rsidRDefault="00800F56">
      <w:pPr>
        <w:rPr>
          <w:rFonts w:ascii="Times New Roman" w:hAnsi="Times New Roman" w:cs="Times New Roman"/>
          <w:sz w:val="28"/>
          <w:szCs w:val="28"/>
        </w:rPr>
      </w:pPr>
    </w:p>
    <w:sectPr w:rsidR="00800F56" w:rsidRPr="00800F56" w:rsidSect="00800F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56"/>
    <w:rsid w:val="00800F56"/>
    <w:rsid w:val="00AB4692"/>
    <w:rsid w:val="00B35FE8"/>
    <w:rsid w:val="00D7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586EF-E6AD-4E9E-A5C1-1699B247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F5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1886">
      <w:bodyDiv w:val="1"/>
      <w:marLeft w:val="0"/>
      <w:marRight w:val="0"/>
      <w:marTop w:val="0"/>
      <w:marBottom w:val="0"/>
      <w:divBdr>
        <w:top w:val="none" w:sz="0" w:space="0" w:color="auto"/>
        <w:left w:val="none" w:sz="0" w:space="0" w:color="auto"/>
        <w:bottom w:val="none" w:sz="0" w:space="0" w:color="auto"/>
        <w:right w:val="none" w:sz="0" w:space="0" w:color="auto"/>
      </w:divBdr>
    </w:div>
    <w:div w:id="452212197">
      <w:bodyDiv w:val="1"/>
      <w:marLeft w:val="0"/>
      <w:marRight w:val="0"/>
      <w:marTop w:val="0"/>
      <w:marBottom w:val="0"/>
      <w:divBdr>
        <w:top w:val="none" w:sz="0" w:space="0" w:color="auto"/>
        <w:left w:val="none" w:sz="0" w:space="0" w:color="auto"/>
        <w:bottom w:val="none" w:sz="0" w:space="0" w:color="auto"/>
        <w:right w:val="none" w:sz="0" w:space="0" w:color="auto"/>
      </w:divBdr>
    </w:div>
    <w:div w:id="633220986">
      <w:bodyDiv w:val="1"/>
      <w:marLeft w:val="0"/>
      <w:marRight w:val="0"/>
      <w:marTop w:val="0"/>
      <w:marBottom w:val="0"/>
      <w:divBdr>
        <w:top w:val="none" w:sz="0" w:space="0" w:color="auto"/>
        <w:left w:val="none" w:sz="0" w:space="0" w:color="auto"/>
        <w:bottom w:val="none" w:sz="0" w:space="0" w:color="auto"/>
        <w:right w:val="none" w:sz="0" w:space="0" w:color="auto"/>
      </w:divBdr>
    </w:div>
    <w:div w:id="852301559">
      <w:bodyDiv w:val="1"/>
      <w:marLeft w:val="0"/>
      <w:marRight w:val="0"/>
      <w:marTop w:val="0"/>
      <w:marBottom w:val="0"/>
      <w:divBdr>
        <w:top w:val="none" w:sz="0" w:space="0" w:color="auto"/>
        <w:left w:val="none" w:sz="0" w:space="0" w:color="auto"/>
        <w:bottom w:val="none" w:sz="0" w:space="0" w:color="auto"/>
        <w:right w:val="none" w:sz="0" w:space="0" w:color="auto"/>
      </w:divBdr>
    </w:div>
    <w:div w:id="1766731977">
      <w:bodyDiv w:val="1"/>
      <w:marLeft w:val="0"/>
      <w:marRight w:val="0"/>
      <w:marTop w:val="0"/>
      <w:marBottom w:val="0"/>
      <w:divBdr>
        <w:top w:val="none" w:sz="0" w:space="0" w:color="auto"/>
        <w:left w:val="none" w:sz="0" w:space="0" w:color="auto"/>
        <w:bottom w:val="none" w:sz="0" w:space="0" w:color="auto"/>
        <w:right w:val="none" w:sz="0" w:space="0" w:color="auto"/>
      </w:divBdr>
    </w:div>
    <w:div w:id="1913736057">
      <w:bodyDiv w:val="1"/>
      <w:marLeft w:val="0"/>
      <w:marRight w:val="0"/>
      <w:marTop w:val="0"/>
      <w:marBottom w:val="0"/>
      <w:divBdr>
        <w:top w:val="none" w:sz="0" w:space="0" w:color="auto"/>
        <w:left w:val="none" w:sz="0" w:space="0" w:color="auto"/>
        <w:bottom w:val="none" w:sz="0" w:space="0" w:color="auto"/>
        <w:right w:val="none" w:sz="0" w:space="0" w:color="auto"/>
      </w:divBdr>
    </w:div>
    <w:div w:id="20884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7308</Words>
  <Characters>41660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202_2new</dc:creator>
  <cp:keywords/>
  <dc:description/>
  <cp:lastModifiedBy>202_2new</cp:lastModifiedBy>
  <cp:revision>4</cp:revision>
  <dcterms:created xsi:type="dcterms:W3CDTF">2017-10-19T12:24:00Z</dcterms:created>
  <dcterms:modified xsi:type="dcterms:W3CDTF">2017-10-24T09:35:00Z</dcterms:modified>
</cp:coreProperties>
</file>