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5A" w:rsidRDefault="00AC525A" w:rsidP="00AC52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C525A" w:rsidRDefault="00AC525A" w:rsidP="00AC52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25A" w:rsidRDefault="00AC525A" w:rsidP="00AC52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C525A" w:rsidRDefault="00AC525A" w:rsidP="00AC52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C525A" w:rsidRDefault="00AC525A" w:rsidP="00AC52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C525A" w:rsidRDefault="00AC525A" w:rsidP="00AC52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C525A" w:rsidRPr="00223778" w:rsidRDefault="00AC525A" w:rsidP="00AC52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C525A" w:rsidRDefault="00AC525A" w:rsidP="00AC525A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C525A" w:rsidRPr="00B96A99" w:rsidRDefault="00AC525A" w:rsidP="00AC525A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C525A" w:rsidRDefault="00AC525A" w:rsidP="00AC52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C525A" w:rsidRPr="00223778" w:rsidRDefault="00AC525A" w:rsidP="00AC52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C525A" w:rsidRDefault="00AC525A" w:rsidP="00AC525A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«12» сентября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3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C525A" w:rsidRDefault="00AC525A" w:rsidP="00AC52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25A" w:rsidRPr="003875E7" w:rsidRDefault="00AC525A" w:rsidP="00AC52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AC525A" w:rsidRDefault="00AC525A" w:rsidP="00AC52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C525A" w:rsidRPr="003875E7" w:rsidRDefault="00AC525A" w:rsidP="00AC52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25A" w:rsidRPr="003875E7" w:rsidRDefault="00AC525A" w:rsidP="00AC525A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12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 2023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C525A" w:rsidRPr="003875E7" w:rsidRDefault="00AC525A" w:rsidP="00AC52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2023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C525A" w:rsidRDefault="00AC525A" w:rsidP="00AC5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525A" w:rsidRPr="00AC525A" w:rsidRDefault="00AC525A" w:rsidP="00AC5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25A">
        <w:rPr>
          <w:rFonts w:ascii="Times New Roman" w:hAnsi="Times New Roman"/>
          <w:sz w:val="28"/>
          <w:szCs w:val="28"/>
        </w:rPr>
        <w:t xml:space="preserve">на возмещение затрат, связанных с организацией и проведением </w:t>
      </w:r>
      <w:r>
        <w:rPr>
          <w:rFonts w:ascii="Times New Roman" w:hAnsi="Times New Roman"/>
          <w:sz w:val="28"/>
          <w:szCs w:val="28"/>
        </w:rPr>
        <w:t>мероприятий, посвященных Дню городского округа Красногорск в сентябре 2023 года на территории городского округа Красногорск</w:t>
      </w:r>
      <w:r w:rsidR="00A20C07">
        <w:rPr>
          <w:rFonts w:ascii="Times New Roman" w:hAnsi="Times New Roman"/>
          <w:sz w:val="28"/>
          <w:szCs w:val="28"/>
        </w:rPr>
        <w:t xml:space="preserve"> в том числе: Монтаж и демонтаж трибун на площади ДК «Подмосковье», монтаж демонтаж трибун на ул. Речная, </w:t>
      </w:r>
      <w:r w:rsidRPr="00AC525A">
        <w:rPr>
          <w:rFonts w:ascii="Times New Roman" w:hAnsi="Times New Roman"/>
          <w:sz w:val="28"/>
          <w:szCs w:val="28"/>
        </w:rPr>
        <w:t>администрирование</w:t>
      </w:r>
      <w:r>
        <w:rPr>
          <w:rFonts w:ascii="Times New Roman" w:hAnsi="Times New Roman"/>
          <w:sz w:val="28"/>
          <w:szCs w:val="28"/>
        </w:rPr>
        <w:t xml:space="preserve"> мероприятия, </w:t>
      </w:r>
      <w:r w:rsidR="00A20C07">
        <w:rPr>
          <w:rFonts w:ascii="Times New Roman" w:hAnsi="Times New Roman"/>
          <w:sz w:val="28"/>
          <w:szCs w:val="28"/>
        </w:rPr>
        <w:t xml:space="preserve">ведущие  на мероприятия, обеспечение бытовым райдером артистов, транспортные расходы, интернет трансляция мероприятий, выступление духовых оркестров, создание анимационного видеоролика, </w:t>
      </w:r>
      <w:proofErr w:type="spellStart"/>
      <w:r w:rsidRPr="00AC525A">
        <w:rPr>
          <w:rFonts w:ascii="Times New Roman" w:hAnsi="Times New Roman"/>
          <w:sz w:val="28"/>
          <w:szCs w:val="28"/>
        </w:rPr>
        <w:t>отрисовка</w:t>
      </w:r>
      <w:proofErr w:type="spellEnd"/>
      <w:r w:rsidR="00A20C07">
        <w:rPr>
          <w:rFonts w:ascii="Times New Roman" w:hAnsi="Times New Roman"/>
          <w:sz w:val="28"/>
          <w:szCs w:val="28"/>
        </w:rPr>
        <w:t xml:space="preserve"> анимационного</w:t>
      </w:r>
      <w:r w:rsidRPr="00AC525A">
        <w:rPr>
          <w:rFonts w:ascii="Times New Roman" w:hAnsi="Times New Roman"/>
          <w:sz w:val="28"/>
          <w:szCs w:val="28"/>
        </w:rPr>
        <w:t xml:space="preserve"> контента</w:t>
      </w:r>
      <w:r w:rsidR="00A20C07">
        <w:rPr>
          <w:rFonts w:ascii="Times New Roman" w:hAnsi="Times New Roman"/>
          <w:sz w:val="28"/>
          <w:szCs w:val="28"/>
        </w:rPr>
        <w:t>,</w:t>
      </w:r>
      <w:r w:rsidR="00F65DD7">
        <w:rPr>
          <w:rFonts w:ascii="Times New Roman" w:hAnsi="Times New Roman"/>
          <w:sz w:val="28"/>
          <w:szCs w:val="28"/>
        </w:rPr>
        <w:t xml:space="preserve"> съемка видеоролика,</w:t>
      </w:r>
      <w:r w:rsidR="00A20C07">
        <w:rPr>
          <w:rFonts w:ascii="Times New Roman" w:hAnsi="Times New Roman"/>
          <w:sz w:val="28"/>
          <w:szCs w:val="28"/>
        </w:rPr>
        <w:t xml:space="preserve"> печать и монтаж бан</w:t>
      </w:r>
      <w:r w:rsidR="00F65DD7">
        <w:rPr>
          <w:rFonts w:ascii="Times New Roman" w:hAnsi="Times New Roman"/>
          <w:sz w:val="28"/>
          <w:szCs w:val="28"/>
        </w:rPr>
        <w:t>н</w:t>
      </w:r>
      <w:r w:rsidR="00A20C07">
        <w:rPr>
          <w:rFonts w:ascii="Times New Roman" w:hAnsi="Times New Roman"/>
          <w:sz w:val="28"/>
          <w:szCs w:val="28"/>
        </w:rPr>
        <w:t xml:space="preserve">еров, приобретение дождевиков, оказание </w:t>
      </w:r>
      <w:r w:rsidR="00A20C07">
        <w:rPr>
          <w:rFonts w:ascii="Times New Roman" w:hAnsi="Times New Roman"/>
          <w:sz w:val="28"/>
          <w:szCs w:val="28"/>
        </w:rPr>
        <w:lastRenderedPageBreak/>
        <w:t>услуг по публичн</w:t>
      </w:r>
      <w:r w:rsidR="00F65DD7">
        <w:rPr>
          <w:rFonts w:ascii="Times New Roman" w:hAnsi="Times New Roman"/>
          <w:sz w:val="28"/>
          <w:szCs w:val="28"/>
        </w:rPr>
        <w:t>о</w:t>
      </w:r>
      <w:r w:rsidR="00A20C07">
        <w:rPr>
          <w:rFonts w:ascii="Times New Roman" w:hAnsi="Times New Roman"/>
          <w:sz w:val="28"/>
          <w:szCs w:val="28"/>
        </w:rPr>
        <w:t>му предоставлению спецэффектов с использованием пневматических установок с конфетти</w:t>
      </w:r>
      <w:r w:rsidR="00F65DD7">
        <w:rPr>
          <w:rFonts w:ascii="Times New Roman" w:hAnsi="Times New Roman"/>
          <w:sz w:val="28"/>
          <w:szCs w:val="28"/>
        </w:rPr>
        <w:t>.</w:t>
      </w:r>
    </w:p>
    <w:p w:rsidR="00AC525A" w:rsidRPr="003875E7" w:rsidRDefault="00AC525A" w:rsidP="00AC5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12 сентября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C525A" w:rsidRPr="003875E7" w:rsidRDefault="00AC525A" w:rsidP="00AC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12 октября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C525A" w:rsidRPr="00D82407" w:rsidRDefault="00AC525A" w:rsidP="00AC5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F65DD7">
        <w:rPr>
          <w:rFonts w:ascii="Times New Roman" w:hAnsi="Times New Roman"/>
          <w:sz w:val="28"/>
          <w:szCs w:val="28"/>
        </w:rPr>
        <w:t>20 890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C525A" w:rsidRDefault="00AC525A" w:rsidP="00AC5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25A" w:rsidRPr="003875E7" w:rsidRDefault="00AC525A" w:rsidP="00AC5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C525A" w:rsidRPr="00FA3B90" w:rsidRDefault="00AC525A" w:rsidP="00AC525A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C525A" w:rsidRPr="00FA3B90" w:rsidRDefault="00AC525A" w:rsidP="00AC52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C525A" w:rsidRPr="00FA3B90" w:rsidRDefault="00AC525A" w:rsidP="00AC52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C525A" w:rsidRPr="00FA3B90" w:rsidRDefault="00AC525A" w:rsidP="00AC52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C525A" w:rsidRPr="00FA3B90" w:rsidRDefault="00AC525A" w:rsidP="00AC52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C525A" w:rsidRPr="00FA3B90" w:rsidRDefault="00AC525A" w:rsidP="00AC52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C525A" w:rsidRPr="00FA3B90" w:rsidRDefault="00AC525A" w:rsidP="00AC52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C525A" w:rsidRPr="00FA3B90" w:rsidRDefault="00AC525A" w:rsidP="00AC52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C525A" w:rsidRPr="003875E7" w:rsidRDefault="00AC525A" w:rsidP="00AC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C525A" w:rsidRPr="003875E7" w:rsidRDefault="00AC525A" w:rsidP="00AC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C525A" w:rsidRPr="003875E7" w:rsidRDefault="00AC525A" w:rsidP="00AC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C525A" w:rsidRPr="00377513" w:rsidRDefault="00AC525A" w:rsidP="00AC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lastRenderedPageBreak/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C525A" w:rsidRDefault="00AC525A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5DD7" w:rsidRDefault="00F65DD7" w:rsidP="00F65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65DD7" w:rsidRDefault="00F65DD7" w:rsidP="00F65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DD7" w:rsidRDefault="00F65DD7" w:rsidP="00F65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65DD7" w:rsidRPr="00AC525A" w:rsidRDefault="00F65DD7" w:rsidP="00F65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25A">
        <w:rPr>
          <w:rFonts w:ascii="Times New Roman" w:hAnsi="Times New Roman"/>
          <w:sz w:val="28"/>
          <w:szCs w:val="28"/>
        </w:rPr>
        <w:t xml:space="preserve">на возмещение затрат, связанных с организацией и проведением </w:t>
      </w:r>
      <w:r>
        <w:rPr>
          <w:rFonts w:ascii="Times New Roman" w:hAnsi="Times New Roman"/>
          <w:sz w:val="28"/>
          <w:szCs w:val="28"/>
        </w:rPr>
        <w:t xml:space="preserve">мероприятий, посвященных Дню городского округа Красногорск в сентябре 2023 года на территории городского округа Красногорск в том числе: Монтаж и демонтаж трибун на площади ДК «Подмосковье», монтаж демонтаж трибун на ул. Речная, </w:t>
      </w:r>
      <w:r w:rsidRPr="00AC525A">
        <w:rPr>
          <w:rFonts w:ascii="Times New Roman" w:hAnsi="Times New Roman"/>
          <w:sz w:val="28"/>
          <w:szCs w:val="28"/>
        </w:rPr>
        <w:t>администрирование</w:t>
      </w:r>
      <w:r>
        <w:rPr>
          <w:rFonts w:ascii="Times New Roman" w:hAnsi="Times New Roman"/>
          <w:sz w:val="28"/>
          <w:szCs w:val="28"/>
        </w:rPr>
        <w:t xml:space="preserve"> мероприятия, ведущие  на мероприятия, обеспечение бытовым райдером артистов, транспортные расходы, интернет трансляция мероприятий, выступление духовых оркестров, создание анимационного видеоролика, </w:t>
      </w:r>
      <w:proofErr w:type="spellStart"/>
      <w:r w:rsidRPr="00AC525A"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анимационного</w:t>
      </w:r>
      <w:r w:rsidRPr="00AC525A">
        <w:rPr>
          <w:rFonts w:ascii="Times New Roman" w:hAnsi="Times New Roman"/>
          <w:sz w:val="28"/>
          <w:szCs w:val="28"/>
        </w:rPr>
        <w:t xml:space="preserve"> контента</w:t>
      </w:r>
      <w:r>
        <w:rPr>
          <w:rFonts w:ascii="Times New Roman" w:hAnsi="Times New Roman"/>
          <w:sz w:val="28"/>
          <w:szCs w:val="28"/>
        </w:rPr>
        <w:t>, съемка видеоролика, печать и монтаж баннеров, приобретение дождевиков, оказание услуг по публичному предоставлению спецэффектов с использованием пневматических установок с конфетти.</w:t>
      </w:r>
    </w:p>
    <w:p w:rsidR="00860782" w:rsidRDefault="00860782" w:rsidP="00F65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DD7" w:rsidRPr="003875E7" w:rsidRDefault="00F65DD7" w:rsidP="00F65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12 сентября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F65DD7" w:rsidRPr="003875E7" w:rsidRDefault="00F65DD7" w:rsidP="00F6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12 октября 2023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F65DD7" w:rsidRPr="00D82407" w:rsidRDefault="00F65DD7" w:rsidP="00F65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20 890 000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F65DD7" w:rsidRPr="004828AA" w:rsidRDefault="00F65DD7" w:rsidP="00F65D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DD7" w:rsidRPr="004828AA" w:rsidTr="0057213D">
        <w:tc>
          <w:tcPr>
            <w:tcW w:w="4672" w:type="dxa"/>
          </w:tcPr>
          <w:p w:rsidR="00F65DD7" w:rsidRPr="004828AA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F65DD7" w:rsidRPr="004828AA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F65DD7" w:rsidRPr="004828AA" w:rsidTr="0057213D">
        <w:tc>
          <w:tcPr>
            <w:tcW w:w="4672" w:type="dxa"/>
          </w:tcPr>
          <w:p w:rsidR="00F65DD7" w:rsidRPr="00880F92" w:rsidRDefault="00F65DD7" w:rsidP="0057213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880F92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860782">
              <w:rPr>
                <w:rFonts w:ascii="Times New Roman" w:hAnsi="Times New Roman"/>
                <w:sz w:val="28"/>
                <w:szCs w:val="28"/>
              </w:rPr>
              <w:t>ь</w:t>
            </w:r>
            <w:r w:rsidRPr="00880F92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</w:p>
          <w:p w:rsidR="00F65DD7" w:rsidRPr="00880F92" w:rsidRDefault="00F65DD7" w:rsidP="0057213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:rsidR="00F65DD7" w:rsidRPr="00880F92" w:rsidRDefault="00F65DD7" w:rsidP="0057213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DD7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DD7" w:rsidRPr="004828AA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5DD7" w:rsidRPr="004828AA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F65DD7" w:rsidRPr="004828AA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F65DD7" w:rsidRPr="004828AA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5DD7" w:rsidRPr="004828AA" w:rsidRDefault="00F65DD7" w:rsidP="00572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DD7" w:rsidRDefault="00F65DD7" w:rsidP="00F65DD7"/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p w:rsidR="00F65DD7" w:rsidRDefault="00F65DD7" w:rsidP="00AC525A">
      <w:pPr>
        <w:jc w:val="right"/>
        <w:rPr>
          <w:rFonts w:ascii="Times New Roman" w:hAnsi="Times New Roman"/>
          <w:sz w:val="28"/>
          <w:szCs w:val="28"/>
        </w:rPr>
      </w:pPr>
    </w:p>
    <w:sectPr w:rsidR="00F6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ont186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5A"/>
    <w:rsid w:val="00467CCC"/>
    <w:rsid w:val="00860782"/>
    <w:rsid w:val="00A20C07"/>
    <w:rsid w:val="00AC525A"/>
    <w:rsid w:val="00E32BF6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7B3"/>
  <w15:chartTrackingRefBased/>
  <w15:docId w15:val="{1D2396F0-6AF7-4613-ABAB-E5B3F36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AC525A"/>
    <w:pPr>
      <w:spacing w:line="256" w:lineRule="auto"/>
      <w:ind w:left="720"/>
      <w:contextualSpacing/>
    </w:pPr>
  </w:style>
  <w:style w:type="paragraph" w:styleId="a5">
    <w:name w:val="Normal (Web)"/>
    <w:uiPriority w:val="99"/>
    <w:rsid w:val="00AC525A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lang w:eastAsia="ar-SA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AC525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DD7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F6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2023-09-11T13:52:00Z</cp:lastPrinted>
  <dcterms:created xsi:type="dcterms:W3CDTF">2023-09-11T13:17:00Z</dcterms:created>
  <dcterms:modified xsi:type="dcterms:W3CDTF">2023-09-11T14:00:00Z</dcterms:modified>
</cp:coreProperties>
</file>