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A20624"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4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68656625"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(в редакции от 05.02.2024 №11-03/1</w:t>
                            </w:r>
                            <w:r>
                              <w:t>2</w:t>
                            </w:r>
                            <w:r w:rsidRPr="00905020">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0hQ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68656625"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(в редакции от 05.02.2024 №11-03/1</w:t>
                      </w:r>
                      <w:r>
                        <w:t>2</w:t>
                      </w:r>
                      <w:r w:rsidRPr="00905020">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E01FAE" w:rsidRDefault="00E01FAE" w:rsidP="001307E4">
      <w:pPr>
        <w:spacing w:after="480"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E01FAE" w:rsidRDefault="00E01FAE" w:rsidP="00636893">
      <w:pPr>
        <w:jc w:val="center"/>
        <w:rPr>
          <w:szCs w:val="24"/>
        </w:rPr>
      </w:pPr>
    </w:p>
    <w:p w:rsidR="00636893" w:rsidRPr="00905020" w:rsidRDefault="00905020" w:rsidP="00905020">
      <w:pPr>
        <w:spacing w:line="480" w:lineRule="auto"/>
        <w:jc w:val="center"/>
        <w:rPr>
          <w:szCs w:val="24"/>
          <w:lang w:val="en-US"/>
        </w:rPr>
      </w:pPr>
      <w:r w:rsidRPr="00905020">
        <w:t>(в редакции от 05.02.2024 №11-03/1</w:t>
      </w:r>
      <w:r>
        <w:t>2</w:t>
      </w:r>
      <w:r w:rsidRPr="00905020">
        <w:t>)</w:t>
      </w: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Прочие неналоговые доходы бюджетов городских округов (плата за размещение объектов на землях или земельных участках, государственная собственность на </w:t>
            </w:r>
            <w:r w:rsidRPr="006E2884">
              <w:rPr>
                <w:sz w:val="20"/>
                <w:lang w:val="x-none" w:eastAsia="x-none"/>
              </w:rPr>
              <w:lastRenderedPageBreak/>
              <w:t>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w:t>
            </w:r>
            <w:r w:rsidRPr="00A0120A">
              <w:rPr>
                <w:sz w:val="20"/>
              </w:rPr>
              <w:lastRenderedPageBreak/>
              <w:t>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w:t>
            </w:r>
            <w:r w:rsidRPr="00A0120A">
              <w:rPr>
                <w:sz w:val="20"/>
              </w:rPr>
              <w:lastRenderedPageBreak/>
              <w:t xml:space="preserve">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A0120A">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bookmarkStart w:id="4" w:name="_Hlk156817134"/>
            <w:r>
              <w:rPr>
                <w:sz w:val="20"/>
              </w:rPr>
              <w:t>106</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капитальный ремонт сетей водоснабжения, водоотведения, теплоснабжения)</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r>
              <w:rPr>
                <w:sz w:val="20"/>
              </w:rPr>
              <w:t>107</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предоставление жилищного сертификата и единовременной социальной выплаты)</w:t>
            </w:r>
          </w:p>
        </w:tc>
      </w:tr>
      <w:bookmarkEnd w:id="4"/>
      <w:tr w:rsidR="00905020" w:rsidRPr="00E61C83" w:rsidTr="00905020">
        <w:tc>
          <w:tcPr>
            <w:tcW w:w="709" w:type="dxa"/>
            <w:tcBorders>
              <w:top w:val="single" w:sz="4" w:space="0" w:color="000000"/>
              <w:left w:val="single" w:sz="4" w:space="0" w:color="000000"/>
              <w:bottom w:val="single" w:sz="4" w:space="0" w:color="000000"/>
              <w:right w:val="single" w:sz="4" w:space="0" w:color="000000"/>
            </w:tcBorders>
          </w:tcPr>
          <w:p w:rsidR="00905020" w:rsidRPr="00EE2DB3" w:rsidRDefault="00905020" w:rsidP="00D73B79">
            <w:pPr>
              <w:tabs>
                <w:tab w:val="left" w:pos="10065"/>
              </w:tabs>
              <w:jc w:val="center"/>
              <w:rPr>
                <w:sz w:val="20"/>
              </w:rPr>
            </w:pPr>
            <w:r>
              <w:rPr>
                <w:sz w:val="20"/>
              </w:rPr>
              <w:t>108</w:t>
            </w:r>
          </w:p>
        </w:tc>
        <w:tc>
          <w:tcPr>
            <w:tcW w:w="2268" w:type="dxa"/>
            <w:tcBorders>
              <w:top w:val="single" w:sz="4" w:space="0" w:color="000000"/>
              <w:left w:val="single" w:sz="4" w:space="0" w:color="000000"/>
              <w:bottom w:val="single" w:sz="4" w:space="0" w:color="000000"/>
              <w:right w:val="single" w:sz="4" w:space="0" w:color="000000"/>
            </w:tcBorders>
          </w:tcPr>
          <w:p w:rsidR="00905020" w:rsidRPr="00905020" w:rsidRDefault="00905020" w:rsidP="00905020">
            <w:pPr>
              <w:tabs>
                <w:tab w:val="left" w:pos="10065"/>
              </w:tabs>
              <w:jc w:val="center"/>
              <w:rPr>
                <w:sz w:val="20"/>
                <w:lang w:val="x-none" w:eastAsia="x-none"/>
              </w:rPr>
            </w:pPr>
            <w:r w:rsidRPr="00905020">
              <w:rPr>
                <w:sz w:val="20"/>
                <w:lang w:val="x-none" w:eastAsia="x-none"/>
              </w:rPr>
              <w:t>2 02 39999 04 3903 150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05020" w:rsidRPr="00905020" w:rsidRDefault="00905020" w:rsidP="00905020">
            <w:pPr>
              <w:tabs>
                <w:tab w:val="left" w:pos="10065"/>
              </w:tabs>
              <w:jc w:val="both"/>
              <w:rPr>
                <w:sz w:val="20"/>
                <w:lang w:val="x-none" w:eastAsia="x-none"/>
              </w:rPr>
            </w:pPr>
            <w:r w:rsidRPr="00905020">
              <w:rPr>
                <w:sz w:val="20"/>
                <w:lang w:val="x-none" w:eastAsia="x-none"/>
              </w:rPr>
              <w:t>Прочие субвенции бюджетам городских округов (на предоставление жилищного сертификата и единовременной социальной выплаты)</w:t>
            </w:r>
          </w:p>
        </w:tc>
      </w:tr>
    </w:tbl>
    <w:p w:rsidR="005D3170" w:rsidRPr="006E2884" w:rsidRDefault="005D3170" w:rsidP="00905020">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3F" w:rsidRDefault="00216C3F" w:rsidP="008E5A81">
      <w:r>
        <w:separator/>
      </w:r>
    </w:p>
  </w:endnote>
  <w:endnote w:type="continuationSeparator" w:id="0">
    <w:p w:rsidR="00216C3F" w:rsidRDefault="00216C3F"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3F" w:rsidRDefault="00216C3F" w:rsidP="008E5A81">
      <w:r>
        <w:separator/>
      </w:r>
    </w:p>
  </w:footnote>
  <w:footnote w:type="continuationSeparator" w:id="0">
    <w:p w:rsidR="00216C3F" w:rsidRDefault="00216C3F"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16C3F"/>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1583"/>
    <w:rsid w:val="0032686E"/>
    <w:rsid w:val="00351DA1"/>
    <w:rsid w:val="00354F1C"/>
    <w:rsid w:val="00361A3A"/>
    <w:rsid w:val="003674E9"/>
    <w:rsid w:val="003751C4"/>
    <w:rsid w:val="00381E99"/>
    <w:rsid w:val="00384816"/>
    <w:rsid w:val="0039402C"/>
    <w:rsid w:val="00396E98"/>
    <w:rsid w:val="003A4848"/>
    <w:rsid w:val="003B7C21"/>
    <w:rsid w:val="003C131B"/>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66F1"/>
    <w:rsid w:val="004A7F22"/>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326B"/>
    <w:rsid w:val="006176A6"/>
    <w:rsid w:val="00621F26"/>
    <w:rsid w:val="00636893"/>
    <w:rsid w:val="006539A5"/>
    <w:rsid w:val="00680946"/>
    <w:rsid w:val="00685AF1"/>
    <w:rsid w:val="006A5963"/>
    <w:rsid w:val="006C1DE5"/>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5FF1"/>
    <w:rsid w:val="00844E61"/>
    <w:rsid w:val="008558ED"/>
    <w:rsid w:val="00862B17"/>
    <w:rsid w:val="00863BDD"/>
    <w:rsid w:val="00874011"/>
    <w:rsid w:val="008A13D3"/>
    <w:rsid w:val="008A6461"/>
    <w:rsid w:val="008B2E20"/>
    <w:rsid w:val="008B44A6"/>
    <w:rsid w:val="008C5B24"/>
    <w:rsid w:val="008E5A81"/>
    <w:rsid w:val="00900C9A"/>
    <w:rsid w:val="00905020"/>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624"/>
    <w:rsid w:val="00A20924"/>
    <w:rsid w:val="00A32923"/>
    <w:rsid w:val="00A57628"/>
    <w:rsid w:val="00A57C75"/>
    <w:rsid w:val="00A72C74"/>
    <w:rsid w:val="00A905E7"/>
    <w:rsid w:val="00A93F06"/>
    <w:rsid w:val="00A9726E"/>
    <w:rsid w:val="00AA0A34"/>
    <w:rsid w:val="00AA3576"/>
    <w:rsid w:val="00AB3932"/>
    <w:rsid w:val="00AB7775"/>
    <w:rsid w:val="00AC1076"/>
    <w:rsid w:val="00AC3C23"/>
    <w:rsid w:val="00AC3F3F"/>
    <w:rsid w:val="00AC76E5"/>
    <w:rsid w:val="00AC7AE6"/>
    <w:rsid w:val="00AD6E97"/>
    <w:rsid w:val="00AF79C0"/>
    <w:rsid w:val="00AF79FD"/>
    <w:rsid w:val="00B0293E"/>
    <w:rsid w:val="00B1592F"/>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D06680"/>
    <w:rsid w:val="00D16CDC"/>
    <w:rsid w:val="00D310E0"/>
    <w:rsid w:val="00D355DA"/>
    <w:rsid w:val="00D361EF"/>
    <w:rsid w:val="00D40165"/>
    <w:rsid w:val="00D45BCE"/>
    <w:rsid w:val="00D56EEA"/>
    <w:rsid w:val="00D60967"/>
    <w:rsid w:val="00D64623"/>
    <w:rsid w:val="00D65306"/>
    <w:rsid w:val="00D65A88"/>
    <w:rsid w:val="00D73B79"/>
    <w:rsid w:val="00DA18DD"/>
    <w:rsid w:val="00DA3DEA"/>
    <w:rsid w:val="00DA64B5"/>
    <w:rsid w:val="00DD3DD9"/>
    <w:rsid w:val="00DD6E25"/>
    <w:rsid w:val="00DE44E2"/>
    <w:rsid w:val="00E01FAE"/>
    <w:rsid w:val="00E068C7"/>
    <w:rsid w:val="00E1575D"/>
    <w:rsid w:val="00E21AE8"/>
    <w:rsid w:val="00E258CA"/>
    <w:rsid w:val="00E319E4"/>
    <w:rsid w:val="00E3527B"/>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838DF"/>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DC1293-C887-4DC0-8C06-F4EC31DB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81677">
      <w:bodyDiv w:val="1"/>
      <w:marLeft w:val="0"/>
      <w:marRight w:val="0"/>
      <w:marTop w:val="0"/>
      <w:marBottom w:val="0"/>
      <w:divBdr>
        <w:top w:val="none" w:sz="0" w:space="0" w:color="auto"/>
        <w:left w:val="none" w:sz="0" w:space="0" w:color="auto"/>
        <w:bottom w:val="none" w:sz="0" w:space="0" w:color="auto"/>
        <w:right w:val="none" w:sz="0" w:space="0" w:color="auto"/>
      </w:divBdr>
    </w:div>
    <w:div w:id="1269659848">
      <w:bodyDiv w:val="1"/>
      <w:marLeft w:val="0"/>
      <w:marRight w:val="0"/>
      <w:marTop w:val="0"/>
      <w:marBottom w:val="0"/>
      <w:divBdr>
        <w:top w:val="none" w:sz="0" w:space="0" w:color="auto"/>
        <w:left w:val="none" w:sz="0" w:space="0" w:color="auto"/>
        <w:bottom w:val="none" w:sz="0" w:space="0" w:color="auto"/>
        <w:right w:val="none" w:sz="0" w:space="0" w:color="auto"/>
      </w:divBdr>
    </w:div>
    <w:div w:id="1400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E678-EC9A-45DF-A04D-A8F78EEF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3361</Words>
  <Characters>24574</Characters>
  <Application>Microsoft Office Word</Application>
  <DocSecurity>0</DocSecurity>
  <Lines>2234</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2024-02-05T13:44:00Z</dcterms:created>
  <dcterms:modified xsi:type="dcterms:W3CDTF">2024-02-05T13:44:00Z</dcterms:modified>
</cp:coreProperties>
</file>